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92" w:rsidRPr="00076E92" w:rsidRDefault="00076E92" w:rsidP="00076E92">
      <w:pPr>
        <w:pStyle w:val="a3"/>
        <w:ind w:right="504"/>
        <w:jc w:val="center"/>
        <w:rPr>
          <w:b/>
          <w:bCs/>
        </w:rPr>
      </w:pPr>
      <w:proofErr w:type="spellStart"/>
      <w:r w:rsidRPr="00076E92">
        <w:rPr>
          <w:b/>
          <w:bCs/>
        </w:rPr>
        <w:t>Дәріханалық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түймедақ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гүлдерінің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сығындысы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негізінде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жаңа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дәрілік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форманың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құрамы</w:t>
      </w:r>
      <w:proofErr w:type="spellEnd"/>
      <w:r w:rsidRPr="00076E92">
        <w:rPr>
          <w:b/>
          <w:bCs/>
        </w:rPr>
        <w:t xml:space="preserve"> мен </w:t>
      </w:r>
      <w:proofErr w:type="spellStart"/>
      <w:r w:rsidRPr="00076E92">
        <w:rPr>
          <w:b/>
          <w:bCs/>
        </w:rPr>
        <w:t>технологиясын</w:t>
      </w:r>
      <w:proofErr w:type="spellEnd"/>
      <w:r w:rsidRPr="00076E92">
        <w:rPr>
          <w:b/>
          <w:bCs/>
        </w:rPr>
        <w:t xml:space="preserve"> </w:t>
      </w:r>
      <w:proofErr w:type="spellStart"/>
      <w:r w:rsidRPr="00076E92">
        <w:rPr>
          <w:b/>
          <w:bCs/>
        </w:rPr>
        <w:t>әзірлеу</w:t>
      </w:r>
      <w:proofErr w:type="spellEnd"/>
    </w:p>
    <w:p w:rsidR="00076E92" w:rsidRPr="00076E92" w:rsidRDefault="00076E92">
      <w:pPr>
        <w:pStyle w:val="a3"/>
        <w:ind w:left="114" w:right="504" w:firstLine="454"/>
        <w:jc w:val="both"/>
        <w:rPr>
          <w:b/>
        </w:rPr>
      </w:pPr>
      <w:r w:rsidRPr="00076E92">
        <w:rPr>
          <w:b/>
        </w:rPr>
        <w:t xml:space="preserve">Астана </w:t>
      </w:r>
      <w:proofErr w:type="spellStart"/>
      <w:r w:rsidRPr="00076E92">
        <w:rPr>
          <w:b/>
        </w:rPr>
        <w:t>қаласы</w:t>
      </w:r>
      <w:proofErr w:type="spellEnd"/>
      <w:r w:rsidRPr="00076E92">
        <w:rPr>
          <w:b/>
        </w:rPr>
        <w:t xml:space="preserve"> №71 </w:t>
      </w:r>
      <w:proofErr w:type="spellStart"/>
      <w:r w:rsidRPr="00076E92">
        <w:rPr>
          <w:b/>
        </w:rPr>
        <w:t>мектеп-лицейі</w:t>
      </w:r>
      <w:proofErr w:type="spellEnd"/>
      <w:r w:rsidRPr="00076E92">
        <w:rPr>
          <w:b/>
        </w:rPr>
        <w:t xml:space="preserve"> химия </w:t>
      </w:r>
      <w:proofErr w:type="spellStart"/>
      <w:r w:rsidRPr="00076E92">
        <w:rPr>
          <w:b/>
        </w:rPr>
        <w:t>пән</w:t>
      </w:r>
      <w:proofErr w:type="spellEnd"/>
      <w:r w:rsidRPr="00076E92">
        <w:rPr>
          <w:b/>
        </w:rPr>
        <w:t xml:space="preserve"> </w:t>
      </w:r>
      <w:proofErr w:type="spellStart"/>
      <w:proofErr w:type="gramStart"/>
      <w:r w:rsidRPr="00076E92">
        <w:rPr>
          <w:b/>
        </w:rPr>
        <w:t>мұғалімі:Бүләш</w:t>
      </w:r>
      <w:proofErr w:type="spellEnd"/>
      <w:proofErr w:type="gramEnd"/>
      <w:r w:rsidRPr="00076E92">
        <w:rPr>
          <w:b/>
        </w:rPr>
        <w:t xml:space="preserve"> </w:t>
      </w:r>
      <w:proofErr w:type="spellStart"/>
      <w:r w:rsidRPr="00076E92">
        <w:rPr>
          <w:b/>
        </w:rPr>
        <w:t>Жайна</w:t>
      </w:r>
      <w:proofErr w:type="spellEnd"/>
    </w:p>
    <w:p w:rsidR="00126F06" w:rsidRDefault="00076E92">
      <w:pPr>
        <w:pStyle w:val="a3"/>
        <w:ind w:left="114" w:right="504" w:firstLine="454"/>
        <w:jc w:val="both"/>
      </w:pPr>
      <w:proofErr w:type="spellStart"/>
      <w:r w:rsidRPr="00076E92">
        <w:t>Өсімдіктер</w:t>
      </w:r>
      <w:proofErr w:type="spellEnd"/>
      <w:r w:rsidRPr="00076E92">
        <w:t xml:space="preserve"> </w:t>
      </w:r>
      <w:proofErr w:type="spellStart"/>
      <w:r w:rsidRPr="00076E92">
        <w:t>синтездейтін</w:t>
      </w:r>
      <w:proofErr w:type="spellEnd"/>
      <w:r w:rsidRPr="00076E92">
        <w:t xml:space="preserve"> </w:t>
      </w:r>
      <w:proofErr w:type="spellStart"/>
      <w:r w:rsidRPr="00076E92">
        <w:t>флавоноидтар</w:t>
      </w:r>
      <w:proofErr w:type="spellEnd"/>
      <w:r w:rsidRPr="00076E92">
        <w:t xml:space="preserve"> </w:t>
      </w:r>
      <w:proofErr w:type="spellStart"/>
      <w:r w:rsidRPr="00076E92">
        <w:t>микробтық</w:t>
      </w:r>
      <w:proofErr w:type="spellEnd"/>
      <w:r w:rsidRPr="00076E92">
        <w:t xml:space="preserve"> </w:t>
      </w:r>
      <w:proofErr w:type="spellStart"/>
      <w:r w:rsidRPr="00076E92">
        <w:t>инфекцияларға</w:t>
      </w:r>
      <w:proofErr w:type="spellEnd"/>
      <w:r w:rsidRPr="00076E92">
        <w:t xml:space="preserve"> </w:t>
      </w:r>
      <w:proofErr w:type="spellStart"/>
      <w:r w:rsidRPr="00076E92">
        <w:t>қарсы</w:t>
      </w:r>
      <w:proofErr w:type="spellEnd"/>
      <w:r w:rsidRPr="00076E92">
        <w:t xml:space="preserve"> </w:t>
      </w:r>
      <w:proofErr w:type="spellStart"/>
      <w:r w:rsidRPr="00076E92">
        <w:t>қолданылатын</w:t>
      </w:r>
      <w:proofErr w:type="spellEnd"/>
      <w:r w:rsidRPr="00076E92">
        <w:t xml:space="preserve"> </w:t>
      </w:r>
      <w:proofErr w:type="spellStart"/>
      <w:r w:rsidRPr="00076E92">
        <w:t>биологиялық</w:t>
      </w:r>
      <w:proofErr w:type="spellEnd"/>
      <w:r w:rsidRPr="00076E92">
        <w:t xml:space="preserve"> </w:t>
      </w:r>
      <w:proofErr w:type="spellStart"/>
      <w:r w:rsidRPr="00076E92">
        <w:t>белсенді</w:t>
      </w:r>
      <w:proofErr w:type="spellEnd"/>
      <w:r w:rsidRPr="00076E92">
        <w:t xml:space="preserve"> </w:t>
      </w:r>
      <w:proofErr w:type="spellStart"/>
      <w:r w:rsidRPr="00076E92">
        <w:t>заттар</w:t>
      </w:r>
      <w:proofErr w:type="spellEnd"/>
      <w:r w:rsidRPr="00076E92">
        <w:t xml:space="preserve"> </w:t>
      </w:r>
      <w:proofErr w:type="spellStart"/>
      <w:r w:rsidRPr="00076E92">
        <w:t>болып</w:t>
      </w:r>
      <w:proofErr w:type="spellEnd"/>
      <w:r w:rsidRPr="00076E92">
        <w:t xml:space="preserve"> </w:t>
      </w:r>
      <w:proofErr w:type="spellStart"/>
      <w:r w:rsidRPr="00076E92">
        <w:t>табылады</w:t>
      </w:r>
      <w:proofErr w:type="spellEnd"/>
      <w:r w:rsidRPr="00076E92">
        <w:t xml:space="preserve">. </w:t>
      </w:r>
      <w:proofErr w:type="spellStart"/>
      <w:r w:rsidRPr="00076E92">
        <w:t>Олар</w:t>
      </w:r>
      <w:proofErr w:type="spellEnd"/>
      <w:r w:rsidRPr="00076E92">
        <w:t xml:space="preserve"> </w:t>
      </w:r>
      <w:proofErr w:type="spellStart"/>
      <w:r w:rsidRPr="00076E92">
        <w:t>полифенолдар</w:t>
      </w:r>
      <w:proofErr w:type="spellEnd"/>
      <w:r w:rsidRPr="00076E92">
        <w:t xml:space="preserve"> </w:t>
      </w:r>
      <w:proofErr w:type="spellStart"/>
      <w:r w:rsidRPr="00076E92">
        <w:t>класының</w:t>
      </w:r>
      <w:proofErr w:type="spellEnd"/>
      <w:r w:rsidRPr="00076E92">
        <w:t xml:space="preserve"> </w:t>
      </w:r>
      <w:proofErr w:type="spellStart"/>
      <w:r w:rsidRPr="00076E92">
        <w:t>ең</w:t>
      </w:r>
      <w:proofErr w:type="spellEnd"/>
      <w:r w:rsidRPr="00076E92">
        <w:t xml:space="preserve"> </w:t>
      </w:r>
      <w:proofErr w:type="spellStart"/>
      <w:r w:rsidRPr="00076E92">
        <w:t>ірі</w:t>
      </w:r>
      <w:proofErr w:type="spellEnd"/>
      <w:r w:rsidRPr="00076E92">
        <w:t xml:space="preserve"> </w:t>
      </w:r>
      <w:proofErr w:type="spellStart"/>
      <w:r w:rsidRPr="00076E92">
        <w:t>тобына</w:t>
      </w:r>
      <w:proofErr w:type="spellEnd"/>
      <w:r w:rsidRPr="00076E92">
        <w:t xml:space="preserve"> </w:t>
      </w:r>
      <w:proofErr w:type="spellStart"/>
      <w:r w:rsidRPr="00076E92">
        <w:t>жатады</w:t>
      </w:r>
      <w:proofErr w:type="spellEnd"/>
      <w:r w:rsidRPr="00076E92">
        <w:t xml:space="preserve"> </w:t>
      </w:r>
      <w:proofErr w:type="spellStart"/>
      <w:r w:rsidRPr="00076E92">
        <w:t>және</w:t>
      </w:r>
      <w:proofErr w:type="spellEnd"/>
      <w:r w:rsidRPr="00076E92">
        <w:t xml:space="preserve"> </w:t>
      </w:r>
      <w:proofErr w:type="spellStart"/>
      <w:r w:rsidRPr="00076E92">
        <w:t>микробқа</w:t>
      </w:r>
      <w:proofErr w:type="spellEnd"/>
      <w:r w:rsidRPr="00076E92">
        <w:t xml:space="preserve"> </w:t>
      </w:r>
      <w:proofErr w:type="spellStart"/>
      <w:r w:rsidRPr="00076E92">
        <w:t>қарсы</w:t>
      </w:r>
      <w:proofErr w:type="spellEnd"/>
      <w:r w:rsidRPr="00076E92">
        <w:t xml:space="preserve">, </w:t>
      </w:r>
      <w:proofErr w:type="spellStart"/>
      <w:r w:rsidRPr="00076E92">
        <w:t>қабынуға</w:t>
      </w:r>
      <w:proofErr w:type="spellEnd"/>
      <w:r w:rsidRPr="00076E92">
        <w:t xml:space="preserve"> </w:t>
      </w:r>
      <w:proofErr w:type="spellStart"/>
      <w:r w:rsidRPr="00076E92">
        <w:t>қарсы</w:t>
      </w:r>
      <w:proofErr w:type="spellEnd"/>
      <w:r w:rsidRPr="00076E92">
        <w:t xml:space="preserve"> </w:t>
      </w:r>
      <w:proofErr w:type="spellStart"/>
      <w:r w:rsidRPr="00076E92">
        <w:t>әсерлерді</w:t>
      </w:r>
      <w:proofErr w:type="spellEnd"/>
      <w:r w:rsidRPr="00076E92">
        <w:t xml:space="preserve"> </w:t>
      </w:r>
      <w:proofErr w:type="spellStart"/>
      <w:r w:rsidRPr="00076E92">
        <w:t>қоса</w:t>
      </w:r>
      <w:proofErr w:type="spellEnd"/>
      <w:r w:rsidRPr="00076E92">
        <w:t xml:space="preserve"> </w:t>
      </w:r>
      <w:proofErr w:type="spellStart"/>
      <w:r w:rsidRPr="00076E92">
        <w:t>алғанда</w:t>
      </w:r>
      <w:proofErr w:type="spellEnd"/>
      <w:r w:rsidRPr="00076E92">
        <w:t xml:space="preserve">, </w:t>
      </w:r>
      <w:proofErr w:type="spellStart"/>
      <w:r w:rsidRPr="00076E92">
        <w:t>биологиялық</w:t>
      </w:r>
      <w:proofErr w:type="spellEnd"/>
      <w:r w:rsidRPr="00076E92">
        <w:t xml:space="preserve"> </w:t>
      </w:r>
      <w:proofErr w:type="spellStart"/>
      <w:r w:rsidRPr="00076E92">
        <w:t>белсенділіктің</w:t>
      </w:r>
      <w:proofErr w:type="spellEnd"/>
      <w:r w:rsidRPr="00076E92">
        <w:t xml:space="preserve"> </w:t>
      </w:r>
      <w:proofErr w:type="spellStart"/>
      <w:r w:rsidRPr="00076E92">
        <w:t>кең</w:t>
      </w:r>
      <w:proofErr w:type="spellEnd"/>
      <w:r w:rsidRPr="00076E92">
        <w:t xml:space="preserve"> </w:t>
      </w:r>
      <w:proofErr w:type="spellStart"/>
      <w:r w:rsidRPr="00076E92">
        <w:t>спектріне</w:t>
      </w:r>
      <w:proofErr w:type="spellEnd"/>
      <w:r w:rsidRPr="00076E92">
        <w:t xml:space="preserve"> </w:t>
      </w:r>
      <w:proofErr w:type="spellStart"/>
      <w:r w:rsidRPr="00076E92">
        <w:t>ие</w:t>
      </w:r>
      <w:proofErr w:type="spellEnd"/>
      <w:r w:rsidRPr="00076E92">
        <w:t xml:space="preserve">. </w:t>
      </w:r>
      <w:proofErr w:type="spellStart"/>
      <w:r w:rsidRPr="00076E92">
        <w:t>Флавоноидтардың</w:t>
      </w:r>
      <w:proofErr w:type="spellEnd"/>
      <w:r w:rsidRPr="00076E92">
        <w:t xml:space="preserve"> </w:t>
      </w:r>
      <w:proofErr w:type="spellStart"/>
      <w:r w:rsidRPr="00076E92">
        <w:t>микробқа</w:t>
      </w:r>
      <w:proofErr w:type="spellEnd"/>
      <w:r w:rsidRPr="00076E92">
        <w:t xml:space="preserve"> </w:t>
      </w:r>
      <w:proofErr w:type="spellStart"/>
      <w:r w:rsidRPr="00076E92">
        <w:t>қарсы</w:t>
      </w:r>
      <w:proofErr w:type="spellEnd"/>
      <w:r w:rsidRPr="00076E92">
        <w:t xml:space="preserve"> </w:t>
      </w:r>
      <w:proofErr w:type="spellStart"/>
      <w:r w:rsidRPr="00076E92">
        <w:t>әсері</w:t>
      </w:r>
      <w:proofErr w:type="spellEnd"/>
      <w:r w:rsidRPr="00076E92">
        <w:t xml:space="preserve"> </w:t>
      </w:r>
      <w:proofErr w:type="spellStart"/>
      <w:r w:rsidRPr="00076E92">
        <w:t>әртүрлі</w:t>
      </w:r>
      <w:proofErr w:type="spellEnd"/>
      <w:r w:rsidRPr="00076E92">
        <w:t xml:space="preserve"> </w:t>
      </w:r>
      <w:proofErr w:type="spellStart"/>
      <w:r w:rsidRPr="00076E92">
        <w:t>механизмдер</w:t>
      </w:r>
      <w:proofErr w:type="spellEnd"/>
      <w:r w:rsidRPr="00076E92">
        <w:t xml:space="preserve"> </w:t>
      </w:r>
      <w:proofErr w:type="spellStart"/>
      <w:r w:rsidRPr="00076E92">
        <w:t>арқылы</w:t>
      </w:r>
      <w:proofErr w:type="spellEnd"/>
      <w:r w:rsidRPr="00076E92">
        <w:t xml:space="preserve"> </w:t>
      </w:r>
      <w:proofErr w:type="spellStart"/>
      <w:r w:rsidRPr="00076E92">
        <w:t>жүзеге</w:t>
      </w:r>
      <w:proofErr w:type="spellEnd"/>
      <w:r w:rsidRPr="00076E92">
        <w:t xml:space="preserve"> </w:t>
      </w:r>
      <w:proofErr w:type="spellStart"/>
      <w:r w:rsidRPr="00076E92">
        <w:t>асатындықтан</w:t>
      </w:r>
      <w:proofErr w:type="spellEnd"/>
      <w:r w:rsidRPr="00076E92">
        <w:t xml:space="preserve">, </w:t>
      </w:r>
      <w:proofErr w:type="spellStart"/>
      <w:r w:rsidRPr="00076E92">
        <w:t>олардың</w:t>
      </w:r>
      <w:proofErr w:type="spellEnd"/>
      <w:r w:rsidRPr="00076E92">
        <w:t xml:space="preserve"> </w:t>
      </w:r>
      <w:proofErr w:type="spellStart"/>
      <w:r w:rsidRPr="00076E92">
        <w:t>бірнеше</w:t>
      </w:r>
      <w:proofErr w:type="spellEnd"/>
      <w:r w:rsidRPr="00076E92">
        <w:t xml:space="preserve"> </w:t>
      </w:r>
      <w:proofErr w:type="spellStart"/>
      <w:r w:rsidRPr="00076E92">
        <w:t>түрін</w:t>
      </w:r>
      <w:proofErr w:type="spellEnd"/>
      <w:r w:rsidRPr="00076E92">
        <w:t xml:space="preserve"> </w:t>
      </w:r>
      <w:proofErr w:type="spellStart"/>
      <w:r w:rsidRPr="00076E92">
        <w:t>біріктіретін</w:t>
      </w:r>
      <w:proofErr w:type="spellEnd"/>
      <w:r w:rsidRPr="00076E92">
        <w:t xml:space="preserve"> </w:t>
      </w:r>
      <w:proofErr w:type="spellStart"/>
      <w:r w:rsidRPr="00076E92">
        <w:t>кешенді</w:t>
      </w:r>
      <w:proofErr w:type="spellEnd"/>
      <w:r w:rsidRPr="00076E92">
        <w:t xml:space="preserve"> </w:t>
      </w:r>
      <w:proofErr w:type="spellStart"/>
      <w:r w:rsidRPr="00076E92">
        <w:t>препараттарды</w:t>
      </w:r>
      <w:proofErr w:type="spellEnd"/>
      <w:r w:rsidRPr="00076E92">
        <w:t xml:space="preserve"> </w:t>
      </w:r>
      <w:proofErr w:type="spellStart"/>
      <w:r w:rsidRPr="00076E92">
        <w:t>қолдану</w:t>
      </w:r>
      <w:proofErr w:type="spellEnd"/>
      <w:r w:rsidRPr="00076E92">
        <w:t xml:space="preserve"> </w:t>
      </w:r>
      <w:proofErr w:type="spellStart"/>
      <w:r w:rsidRPr="00076E92">
        <w:t>өзекті</w:t>
      </w:r>
      <w:proofErr w:type="spellEnd"/>
      <w:r w:rsidRPr="00076E92">
        <w:t xml:space="preserve"> </w:t>
      </w:r>
      <w:proofErr w:type="spellStart"/>
      <w:r w:rsidRPr="00076E92">
        <w:t>болып</w:t>
      </w:r>
      <w:proofErr w:type="spellEnd"/>
      <w:r w:rsidRPr="00076E92">
        <w:t xml:space="preserve"> </w:t>
      </w:r>
      <w:proofErr w:type="spellStart"/>
      <w:proofErr w:type="gramStart"/>
      <w:r w:rsidRPr="00076E92">
        <w:t>табылады.</w:t>
      </w:r>
      <w:r w:rsidR="00955EDF">
        <w:t>Флавоноидтарды</w:t>
      </w:r>
      <w:proofErr w:type="spellEnd"/>
      <w:proofErr w:type="gramEnd"/>
      <w:r w:rsidR="00955EDF">
        <w:t xml:space="preserve"> </w:t>
      </w:r>
      <w:proofErr w:type="spellStart"/>
      <w:r w:rsidR="00955EDF">
        <w:t>тамақ</w:t>
      </w:r>
      <w:proofErr w:type="spellEnd"/>
      <w:r w:rsidR="00955EDF">
        <w:t xml:space="preserve"> </w:t>
      </w:r>
      <w:proofErr w:type="spellStart"/>
      <w:r w:rsidR="00955EDF">
        <w:t>және</w:t>
      </w:r>
      <w:proofErr w:type="spellEnd"/>
      <w:r w:rsidR="00955EDF">
        <w:t xml:space="preserve"> фармацевтика </w:t>
      </w:r>
      <w:proofErr w:type="spellStart"/>
      <w:r w:rsidR="00955EDF">
        <w:t>өнеркәс</w:t>
      </w:r>
      <w:r w:rsidR="00955EDF">
        <w:t>ібінде</w:t>
      </w:r>
      <w:proofErr w:type="spellEnd"/>
      <w:r w:rsidR="00955EDF">
        <w:t xml:space="preserve"> </w:t>
      </w:r>
      <w:proofErr w:type="spellStart"/>
      <w:r w:rsidR="00955EDF">
        <w:t>қолданылатын</w:t>
      </w:r>
      <w:proofErr w:type="spellEnd"/>
      <w:r w:rsidR="00955EDF">
        <w:t xml:space="preserve"> </w:t>
      </w:r>
      <w:proofErr w:type="spellStart"/>
      <w:r w:rsidR="00955EDF">
        <w:t>өсімдіктерден</w:t>
      </w:r>
      <w:proofErr w:type="spellEnd"/>
      <w:r w:rsidR="00955EDF">
        <w:t xml:space="preserve"> </w:t>
      </w:r>
      <w:proofErr w:type="spellStart"/>
      <w:r w:rsidR="00955EDF">
        <w:t>алуға</w:t>
      </w:r>
      <w:proofErr w:type="spellEnd"/>
      <w:r w:rsidR="00955EDF">
        <w:t xml:space="preserve"> </w:t>
      </w:r>
      <w:proofErr w:type="spellStart"/>
      <w:r w:rsidR="00955EDF">
        <w:t>болады</w:t>
      </w:r>
      <w:proofErr w:type="spellEnd"/>
      <w:r w:rsidR="00955EDF">
        <w:t xml:space="preserve">. </w:t>
      </w:r>
      <w:proofErr w:type="spellStart"/>
      <w:r w:rsidR="00955EDF">
        <w:t>Осындай</w:t>
      </w:r>
      <w:proofErr w:type="spellEnd"/>
      <w:r w:rsidR="00955EDF">
        <w:t xml:space="preserve"> </w:t>
      </w:r>
      <w:proofErr w:type="spellStart"/>
      <w:r w:rsidR="00955EDF">
        <w:t>өсімдіктердің</w:t>
      </w:r>
      <w:proofErr w:type="spellEnd"/>
      <w:r w:rsidR="00955EDF">
        <w:t xml:space="preserve"> </w:t>
      </w:r>
      <w:proofErr w:type="spellStart"/>
      <w:r w:rsidR="00955EDF">
        <w:t>бірі</w:t>
      </w:r>
      <w:proofErr w:type="spellEnd"/>
      <w:r w:rsidR="00955EDF">
        <w:t xml:space="preserve"> - </w:t>
      </w:r>
      <w:proofErr w:type="spellStart"/>
      <w:r w:rsidR="00955EDF">
        <w:t>дәрілік</w:t>
      </w:r>
      <w:proofErr w:type="spellEnd"/>
      <w:r w:rsidR="00955EDF">
        <w:t xml:space="preserve"> </w:t>
      </w:r>
      <w:proofErr w:type="spellStart"/>
      <w:r w:rsidR="00955EDF">
        <w:t>түймедақ</w:t>
      </w:r>
      <w:proofErr w:type="spellEnd"/>
      <w:r w:rsidR="00955EDF">
        <w:t xml:space="preserve">, </w:t>
      </w:r>
      <w:proofErr w:type="spellStart"/>
      <w:r w:rsidR="00955EDF">
        <w:t>оның</w:t>
      </w:r>
      <w:proofErr w:type="spellEnd"/>
      <w:r w:rsidR="00955EDF">
        <w:t xml:space="preserve"> </w:t>
      </w:r>
      <w:proofErr w:type="spellStart"/>
      <w:r w:rsidR="00955EDF">
        <w:t>құрамында</w:t>
      </w:r>
      <w:proofErr w:type="spellEnd"/>
      <w:r w:rsidR="00955EDF">
        <w:t xml:space="preserve"> </w:t>
      </w:r>
      <w:proofErr w:type="spellStart"/>
      <w:r w:rsidR="00955EDF">
        <w:t>флавоноидтардың</w:t>
      </w:r>
      <w:proofErr w:type="spellEnd"/>
      <w:r w:rsidR="00955EDF">
        <w:t xml:space="preserve"> </w:t>
      </w:r>
      <w:proofErr w:type="spellStart"/>
      <w:r w:rsidR="00955EDF">
        <w:t>көп</w:t>
      </w:r>
      <w:proofErr w:type="spellEnd"/>
      <w:r w:rsidR="00955EDF">
        <w:t xml:space="preserve"> </w:t>
      </w:r>
      <w:proofErr w:type="spellStart"/>
      <w:r w:rsidR="00955EDF">
        <w:t>мөлшері</w:t>
      </w:r>
      <w:proofErr w:type="spellEnd"/>
      <w:r w:rsidR="00955EDF">
        <w:t xml:space="preserve"> </w:t>
      </w:r>
      <w:proofErr w:type="spellStart"/>
      <w:r w:rsidR="00955EDF">
        <w:t>ішкі</w:t>
      </w:r>
      <w:proofErr w:type="spellEnd"/>
      <w:r w:rsidR="00955EDF">
        <w:t xml:space="preserve"> </w:t>
      </w:r>
      <w:proofErr w:type="spellStart"/>
      <w:r w:rsidR="00955EDF">
        <w:t>және</w:t>
      </w:r>
      <w:proofErr w:type="spellEnd"/>
      <w:r w:rsidR="00955EDF">
        <w:t xml:space="preserve"> </w:t>
      </w:r>
      <w:proofErr w:type="spellStart"/>
      <w:r w:rsidR="00955EDF">
        <w:t>жергілікті</w:t>
      </w:r>
      <w:proofErr w:type="spellEnd"/>
      <w:r w:rsidR="00955EDF">
        <w:rPr>
          <w:spacing w:val="40"/>
        </w:rPr>
        <w:t xml:space="preserve"> </w:t>
      </w:r>
      <w:proofErr w:type="spellStart"/>
      <w:r w:rsidR="00955EDF">
        <w:t>қолдануға</w:t>
      </w:r>
      <w:proofErr w:type="spellEnd"/>
      <w:r w:rsidR="00955EDF">
        <w:t xml:space="preserve"> </w:t>
      </w:r>
      <w:proofErr w:type="spellStart"/>
      <w:r w:rsidR="00955EDF">
        <w:t>арналған</w:t>
      </w:r>
      <w:proofErr w:type="spellEnd"/>
      <w:r w:rsidR="00955EDF">
        <w:t xml:space="preserve"> </w:t>
      </w:r>
      <w:proofErr w:type="spellStart"/>
      <w:r w:rsidR="00955EDF">
        <w:t>жеке</w:t>
      </w:r>
      <w:proofErr w:type="spellEnd"/>
      <w:r w:rsidR="00955EDF">
        <w:t xml:space="preserve"> </w:t>
      </w:r>
      <w:proofErr w:type="spellStart"/>
      <w:r w:rsidR="00955EDF">
        <w:t>және</w:t>
      </w:r>
      <w:proofErr w:type="spellEnd"/>
      <w:r w:rsidR="00955EDF">
        <w:t xml:space="preserve"> </w:t>
      </w:r>
      <w:proofErr w:type="spellStart"/>
      <w:r w:rsidR="00955EDF">
        <w:t>аралас</w:t>
      </w:r>
      <w:proofErr w:type="spellEnd"/>
      <w:r w:rsidR="00955EDF">
        <w:t xml:space="preserve"> </w:t>
      </w:r>
      <w:proofErr w:type="spellStart"/>
      <w:r w:rsidR="00955EDF">
        <w:t>препараттарда</w:t>
      </w:r>
      <w:proofErr w:type="spellEnd"/>
      <w:r w:rsidR="00955EDF">
        <w:t xml:space="preserve"> </w:t>
      </w:r>
      <w:proofErr w:type="spellStart"/>
      <w:r w:rsidR="00955EDF">
        <w:t>ресейлік</w:t>
      </w:r>
      <w:proofErr w:type="spellEnd"/>
      <w:r w:rsidR="00955EDF">
        <w:t xml:space="preserve"> </w:t>
      </w:r>
      <w:proofErr w:type="spellStart"/>
      <w:r w:rsidR="00955EDF">
        <w:t>және</w:t>
      </w:r>
      <w:proofErr w:type="spellEnd"/>
      <w:r w:rsidR="00955EDF">
        <w:t xml:space="preserve"> </w:t>
      </w:r>
      <w:proofErr w:type="spellStart"/>
      <w:r w:rsidR="00955EDF">
        <w:t>шетелдік</w:t>
      </w:r>
      <w:proofErr w:type="spellEnd"/>
      <w:r w:rsidR="00955EDF">
        <w:t xml:space="preserve"> </w:t>
      </w:r>
      <w:proofErr w:type="spellStart"/>
      <w:r w:rsidR="00955EDF">
        <w:t>медициналық</w:t>
      </w:r>
      <w:proofErr w:type="spellEnd"/>
      <w:r w:rsidR="00955EDF">
        <w:t xml:space="preserve"> </w:t>
      </w:r>
      <w:proofErr w:type="spellStart"/>
      <w:r w:rsidR="00955EDF">
        <w:t>тәжірибеде</w:t>
      </w:r>
      <w:proofErr w:type="spellEnd"/>
      <w:r w:rsidR="00955EDF">
        <w:t xml:space="preserve"> </w:t>
      </w:r>
      <w:proofErr w:type="spellStart"/>
      <w:r w:rsidR="00955EDF">
        <w:t>к</w:t>
      </w:r>
      <w:r w:rsidR="00955EDF">
        <w:t>еңінен</w:t>
      </w:r>
      <w:proofErr w:type="spellEnd"/>
      <w:r w:rsidR="00955EDF">
        <w:t xml:space="preserve"> </w:t>
      </w:r>
      <w:proofErr w:type="spellStart"/>
      <w:r w:rsidR="00955EDF">
        <w:t>қолданылатын</w:t>
      </w:r>
      <w:proofErr w:type="spellEnd"/>
      <w:r w:rsidR="00955EDF">
        <w:t xml:space="preserve"> </w:t>
      </w:r>
      <w:proofErr w:type="spellStart"/>
      <w:r w:rsidR="00955EDF">
        <w:t>гүлдерде</w:t>
      </w:r>
      <w:proofErr w:type="spellEnd"/>
      <w:r w:rsidR="00955EDF">
        <w:t xml:space="preserve"> </w:t>
      </w:r>
      <w:proofErr w:type="spellStart"/>
      <w:r w:rsidR="00955EDF">
        <w:t>байқалады</w:t>
      </w:r>
      <w:proofErr w:type="spellEnd"/>
      <w:r w:rsidR="00955EDF">
        <w:t xml:space="preserve">. Осы </w:t>
      </w:r>
      <w:proofErr w:type="spellStart"/>
      <w:r w:rsidR="00955EDF">
        <w:t>дәрілік</w:t>
      </w:r>
      <w:proofErr w:type="spellEnd"/>
      <w:r w:rsidR="00955EDF">
        <w:t xml:space="preserve"> </w:t>
      </w:r>
      <w:proofErr w:type="spellStart"/>
      <w:r w:rsidR="00955EDF">
        <w:t>өсімдік</w:t>
      </w:r>
      <w:proofErr w:type="spellEnd"/>
      <w:r w:rsidR="00955EDF">
        <w:t xml:space="preserve"> </w:t>
      </w:r>
      <w:proofErr w:type="spellStart"/>
      <w:r w:rsidR="00955EDF">
        <w:t>шикізаты</w:t>
      </w:r>
      <w:proofErr w:type="spellEnd"/>
      <w:r w:rsidR="00955EDF">
        <w:t xml:space="preserve"> </w:t>
      </w:r>
      <w:proofErr w:type="spellStart"/>
      <w:r w:rsidR="00955EDF">
        <w:t>негізінде</w:t>
      </w:r>
      <w:proofErr w:type="spellEnd"/>
      <w:r w:rsidR="00955EDF">
        <w:t xml:space="preserve"> </w:t>
      </w:r>
      <w:proofErr w:type="spellStart"/>
      <w:r w:rsidR="00955EDF">
        <w:t>жергілікті</w:t>
      </w:r>
      <w:proofErr w:type="spellEnd"/>
      <w:r w:rsidR="00955EDF">
        <w:t xml:space="preserve"> </w:t>
      </w:r>
      <w:proofErr w:type="spellStart"/>
      <w:r w:rsidR="00955EDF">
        <w:t>қолдануға</w:t>
      </w:r>
      <w:proofErr w:type="spellEnd"/>
      <w:r w:rsidR="00955EDF">
        <w:t xml:space="preserve"> </w:t>
      </w:r>
      <w:proofErr w:type="spellStart"/>
      <w:r w:rsidR="00955EDF">
        <w:t>және</w:t>
      </w:r>
      <w:proofErr w:type="spellEnd"/>
      <w:r w:rsidR="00955EDF">
        <w:t xml:space="preserve"> </w:t>
      </w:r>
      <w:proofErr w:type="spellStart"/>
      <w:r w:rsidR="00955EDF">
        <w:t>ішуге</w:t>
      </w:r>
      <w:proofErr w:type="spellEnd"/>
      <w:r w:rsidR="00955EDF">
        <w:t xml:space="preserve"> </w:t>
      </w:r>
      <w:proofErr w:type="spellStart"/>
      <w:r w:rsidR="00955EDF">
        <w:t>арналған</w:t>
      </w:r>
      <w:proofErr w:type="spellEnd"/>
      <w:r w:rsidR="00955EDF">
        <w:t xml:space="preserve"> </w:t>
      </w:r>
      <w:proofErr w:type="spellStart"/>
      <w:r w:rsidR="00955EDF">
        <w:t>дәрілік</w:t>
      </w:r>
      <w:proofErr w:type="spellEnd"/>
      <w:r w:rsidR="00955EDF">
        <w:t xml:space="preserve"> </w:t>
      </w:r>
      <w:proofErr w:type="spellStart"/>
      <w:r w:rsidR="00955EDF">
        <w:t>заттар</w:t>
      </w:r>
      <w:proofErr w:type="spellEnd"/>
      <w:r w:rsidR="00955EDF">
        <w:t xml:space="preserve"> </w:t>
      </w:r>
      <w:proofErr w:type="spellStart"/>
      <w:r w:rsidR="00955EDF">
        <w:t>негізінен</w:t>
      </w:r>
      <w:proofErr w:type="spellEnd"/>
      <w:r w:rsidR="00955EDF">
        <w:t xml:space="preserve"> </w:t>
      </w:r>
      <w:proofErr w:type="spellStart"/>
      <w:r w:rsidR="00955EDF">
        <w:t>сұйық</w:t>
      </w:r>
      <w:proofErr w:type="spellEnd"/>
      <w:r w:rsidR="00955EDF">
        <w:t xml:space="preserve"> </w:t>
      </w:r>
      <w:proofErr w:type="spellStart"/>
      <w:r w:rsidR="00955EDF">
        <w:t>дәрілік</w:t>
      </w:r>
      <w:proofErr w:type="spellEnd"/>
      <w:r w:rsidR="00955EDF">
        <w:t xml:space="preserve"> </w:t>
      </w:r>
      <w:proofErr w:type="spellStart"/>
      <w:r w:rsidR="00955EDF">
        <w:t>формалармен</w:t>
      </w:r>
      <w:proofErr w:type="spellEnd"/>
      <w:r w:rsidR="00955EDF">
        <w:t xml:space="preserve"> </w:t>
      </w:r>
      <w:proofErr w:type="spellStart"/>
      <w:r w:rsidR="00955EDF">
        <w:t>ұсынылған</w:t>
      </w:r>
      <w:proofErr w:type="spellEnd"/>
      <w:r w:rsidR="00955EDF">
        <w:t xml:space="preserve">, </w:t>
      </w:r>
      <w:proofErr w:type="spellStart"/>
      <w:r w:rsidR="00955EDF">
        <w:t>олар</w:t>
      </w:r>
      <w:proofErr w:type="spellEnd"/>
      <w:r w:rsidR="00955EDF">
        <w:t xml:space="preserve"> </w:t>
      </w:r>
      <w:proofErr w:type="spellStart"/>
      <w:r w:rsidR="00955EDF">
        <w:t>көбінесе</w:t>
      </w:r>
      <w:proofErr w:type="spellEnd"/>
      <w:r w:rsidR="00955EDF">
        <w:t xml:space="preserve"> </w:t>
      </w:r>
      <w:proofErr w:type="spellStart"/>
      <w:r w:rsidR="00955EDF">
        <w:t>қолданар</w:t>
      </w:r>
      <w:proofErr w:type="spellEnd"/>
      <w:r w:rsidR="00955EDF">
        <w:t xml:space="preserve"> </w:t>
      </w:r>
      <w:proofErr w:type="spellStart"/>
      <w:r w:rsidR="00955EDF">
        <w:t>алдында</w:t>
      </w:r>
      <w:proofErr w:type="spellEnd"/>
      <w:r w:rsidR="00955EDF">
        <w:t xml:space="preserve"> </w:t>
      </w:r>
      <w:proofErr w:type="spellStart"/>
      <w:r w:rsidR="00955EDF">
        <w:t>қосымша</w:t>
      </w:r>
      <w:proofErr w:type="spellEnd"/>
      <w:r w:rsidR="00955EDF">
        <w:t xml:space="preserve"> </w:t>
      </w:r>
      <w:proofErr w:type="spellStart"/>
      <w:r w:rsidR="00955EDF">
        <w:t>дайындықты</w:t>
      </w:r>
      <w:proofErr w:type="spellEnd"/>
      <w:r w:rsidR="00955EDF">
        <w:t xml:space="preserve">, </w:t>
      </w:r>
      <w:proofErr w:type="spellStart"/>
      <w:r w:rsidR="00955EDF">
        <w:t>соның</w:t>
      </w:r>
      <w:proofErr w:type="spellEnd"/>
      <w:r w:rsidR="00955EDF">
        <w:t xml:space="preserve"> </w:t>
      </w:r>
      <w:proofErr w:type="spellStart"/>
      <w:r w:rsidR="00955EDF">
        <w:t>ішінде</w:t>
      </w:r>
      <w:proofErr w:type="spellEnd"/>
      <w:r w:rsidR="00955EDF">
        <w:t xml:space="preserve"> </w:t>
      </w:r>
      <w:proofErr w:type="spellStart"/>
      <w:r w:rsidR="00955EDF">
        <w:t>сұйылтуды</w:t>
      </w:r>
      <w:proofErr w:type="spellEnd"/>
      <w:r w:rsidR="00955EDF">
        <w:t xml:space="preserve"> </w:t>
      </w:r>
      <w:proofErr w:type="spellStart"/>
      <w:r w:rsidR="00955EDF">
        <w:t>қажет</w:t>
      </w:r>
      <w:proofErr w:type="spellEnd"/>
      <w:r w:rsidR="00955EDF">
        <w:rPr>
          <w:spacing w:val="40"/>
        </w:rPr>
        <w:t xml:space="preserve"> </w:t>
      </w:r>
      <w:proofErr w:type="spellStart"/>
      <w:r w:rsidR="00955EDF">
        <w:t>етеді</w:t>
      </w:r>
      <w:proofErr w:type="spellEnd"/>
      <w:r w:rsidR="00955EDF">
        <w:t xml:space="preserve">. </w:t>
      </w:r>
      <w:proofErr w:type="spellStart"/>
      <w:r w:rsidR="00955EDF">
        <w:t>Нарықта</w:t>
      </w:r>
      <w:proofErr w:type="spellEnd"/>
      <w:r w:rsidR="00955EDF">
        <w:t xml:space="preserve"> </w:t>
      </w:r>
      <w:proofErr w:type="spellStart"/>
      <w:r w:rsidR="00955EDF">
        <w:t>дәріхана</w:t>
      </w:r>
      <w:proofErr w:type="spellEnd"/>
      <w:r w:rsidR="00955EDF">
        <w:t xml:space="preserve"> </w:t>
      </w:r>
      <w:proofErr w:type="spellStart"/>
      <w:r w:rsidR="00955EDF">
        <w:t>түймедағын</w:t>
      </w:r>
      <w:proofErr w:type="spellEnd"/>
      <w:r w:rsidR="00955EDF">
        <w:t xml:space="preserve"> </w:t>
      </w:r>
      <w:proofErr w:type="spellStart"/>
      <w:r w:rsidR="00955EDF">
        <w:t>басқа</w:t>
      </w:r>
      <w:proofErr w:type="spellEnd"/>
      <w:r w:rsidR="00955EDF">
        <w:t xml:space="preserve"> </w:t>
      </w:r>
      <w:proofErr w:type="spellStart"/>
      <w:r w:rsidR="00955EDF">
        <w:t>өсімдік</w:t>
      </w:r>
      <w:proofErr w:type="spellEnd"/>
      <w:r w:rsidR="00955EDF">
        <w:t xml:space="preserve"> </w:t>
      </w:r>
      <w:proofErr w:type="spellStart"/>
      <w:r w:rsidR="00955EDF">
        <w:t>шикізатымен</w:t>
      </w:r>
      <w:proofErr w:type="spellEnd"/>
      <w:r w:rsidR="00955EDF">
        <w:t xml:space="preserve"> </w:t>
      </w:r>
      <w:proofErr w:type="spellStart"/>
      <w:r w:rsidR="00955EDF">
        <w:t>біріктіру</w:t>
      </w:r>
      <w:proofErr w:type="spellEnd"/>
      <w:r w:rsidR="00955EDF">
        <w:t xml:space="preserve"> </w:t>
      </w:r>
      <w:proofErr w:type="spellStart"/>
      <w:r w:rsidR="00955EDF">
        <w:t>негізінде</w:t>
      </w:r>
      <w:proofErr w:type="spellEnd"/>
      <w:r w:rsidR="00955EDF">
        <w:t xml:space="preserve"> </w:t>
      </w:r>
      <w:proofErr w:type="spellStart"/>
      <w:r w:rsidR="00955EDF">
        <w:t>көп</w:t>
      </w:r>
      <w:proofErr w:type="spellEnd"/>
      <w:r w:rsidR="00955EDF">
        <w:t xml:space="preserve"> </w:t>
      </w:r>
      <w:proofErr w:type="spellStart"/>
      <w:r w:rsidR="00955EDF">
        <w:t>компонентті</w:t>
      </w:r>
      <w:proofErr w:type="spellEnd"/>
      <w:r w:rsidR="00955EDF">
        <w:t xml:space="preserve"> </w:t>
      </w:r>
      <w:proofErr w:type="spellStart"/>
      <w:r w:rsidR="00955EDF">
        <w:t>дәрілік</w:t>
      </w:r>
      <w:proofErr w:type="spellEnd"/>
      <w:r w:rsidR="00955EDF">
        <w:t xml:space="preserve"> </w:t>
      </w:r>
      <w:proofErr w:type="spellStart"/>
      <w:r w:rsidR="00955EDF">
        <w:t>препараттардың</w:t>
      </w:r>
      <w:proofErr w:type="spellEnd"/>
      <w:r w:rsidR="00955EDF">
        <w:t xml:space="preserve"> </w:t>
      </w:r>
      <w:proofErr w:type="spellStart"/>
      <w:r w:rsidR="00955EDF">
        <w:t>болуына</w:t>
      </w:r>
      <w:proofErr w:type="spellEnd"/>
      <w:r w:rsidR="00955EDF">
        <w:t xml:space="preserve"> </w:t>
      </w:r>
      <w:proofErr w:type="spellStart"/>
      <w:r w:rsidR="00955EDF">
        <w:t>қарамастан</w:t>
      </w:r>
      <w:proofErr w:type="spellEnd"/>
      <w:r w:rsidR="00955EDF">
        <w:t xml:space="preserve">, </w:t>
      </w:r>
      <w:proofErr w:type="spellStart"/>
      <w:r w:rsidR="00955EDF">
        <w:t>синтетикалық</w:t>
      </w:r>
      <w:proofErr w:type="spellEnd"/>
      <w:r w:rsidR="00955EDF">
        <w:t xml:space="preserve"> </w:t>
      </w:r>
      <w:proofErr w:type="spellStart"/>
      <w:r w:rsidR="00955EDF">
        <w:t>заттармен</w:t>
      </w:r>
      <w:proofErr w:type="spellEnd"/>
      <w:r w:rsidR="00955EDF">
        <w:t xml:space="preserve"> </w:t>
      </w:r>
      <w:proofErr w:type="spellStart"/>
      <w:r w:rsidR="00955EDF">
        <w:t>комбинациялардың</w:t>
      </w:r>
      <w:proofErr w:type="spellEnd"/>
      <w:r w:rsidR="00955EDF">
        <w:t xml:space="preserve"> </w:t>
      </w:r>
      <w:proofErr w:type="spellStart"/>
      <w:r w:rsidR="00955EDF">
        <w:t>ассортименті</w:t>
      </w:r>
      <w:proofErr w:type="spellEnd"/>
      <w:r w:rsidR="00955EDF">
        <w:t xml:space="preserve"> </w:t>
      </w:r>
      <w:proofErr w:type="spellStart"/>
      <w:r w:rsidR="00955EDF">
        <w:t>шектеулі</w:t>
      </w:r>
      <w:proofErr w:type="spellEnd"/>
      <w:r w:rsidR="00955EDF">
        <w:t xml:space="preserve"> [1].</w:t>
      </w:r>
    </w:p>
    <w:p w:rsidR="00126F06" w:rsidRDefault="00955EDF">
      <w:pPr>
        <w:pStyle w:val="a3"/>
        <w:spacing w:before="1"/>
        <w:ind w:left="114" w:right="506" w:firstLine="454"/>
        <w:jc w:val="both"/>
      </w:pPr>
      <w:proofErr w:type="spellStart"/>
      <w:r>
        <w:t>Сондықтан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мен </w:t>
      </w:r>
      <w:proofErr w:type="spellStart"/>
      <w:r>
        <w:t>дозалаудың</w:t>
      </w:r>
      <w:proofErr w:type="spellEnd"/>
      <w:r>
        <w:t xml:space="preserve"> </w:t>
      </w:r>
      <w:proofErr w:type="spellStart"/>
      <w:r>
        <w:t>ыңғайлылы</w:t>
      </w:r>
      <w:r>
        <w:t>ғын</w:t>
      </w:r>
      <w:proofErr w:type="spellEnd"/>
      <w:r>
        <w:t xml:space="preserve">, </w:t>
      </w:r>
      <w:proofErr w:type="spellStart"/>
      <w:r>
        <w:t>жақсартылған</w:t>
      </w:r>
      <w:proofErr w:type="spellEnd"/>
      <w:r>
        <w:t xml:space="preserve"> </w:t>
      </w:r>
      <w:proofErr w:type="spellStart"/>
      <w:r>
        <w:t>биофармацевтикалық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біріктіретін</w:t>
      </w:r>
      <w:proofErr w:type="spellEnd"/>
      <w:r>
        <w:t xml:space="preserve"> </w:t>
      </w:r>
      <w:proofErr w:type="spellStart"/>
      <w:r>
        <w:t>дәріхана</w:t>
      </w:r>
      <w:proofErr w:type="spellEnd"/>
      <w:r>
        <w:t xml:space="preserve"> </w:t>
      </w:r>
      <w:proofErr w:type="spellStart"/>
      <w:r>
        <w:t>гүлінің</w:t>
      </w:r>
      <w:proofErr w:type="spellEnd"/>
      <w:r>
        <w:t xml:space="preserve"> </w:t>
      </w:r>
      <w:proofErr w:type="spellStart"/>
      <w:r>
        <w:t>түймедақына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дәрі-дәрмектерді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формалар</w:t>
      </w:r>
      <w:proofErr w:type="spellEnd"/>
      <w:r>
        <w:t xml:space="preserve"> </w:t>
      </w:r>
      <w:proofErr w:type="spellStart"/>
      <w:r>
        <w:t>ауыз</w:t>
      </w:r>
      <w:proofErr w:type="spellEnd"/>
      <w:r>
        <w:t xml:space="preserve"> </w:t>
      </w:r>
      <w:proofErr w:type="spellStart"/>
      <w:r>
        <w:t>қуысында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таблеткалар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rPr>
          <w:spacing w:val="-2"/>
        </w:rPr>
        <w:t>мүмкін</w:t>
      </w:r>
      <w:proofErr w:type="spellEnd"/>
      <w:r>
        <w:rPr>
          <w:spacing w:val="-2"/>
        </w:rPr>
        <w:t>.</w:t>
      </w:r>
    </w:p>
    <w:p w:rsidR="00126F06" w:rsidRDefault="00955EDF">
      <w:pPr>
        <w:pStyle w:val="a3"/>
        <w:spacing w:before="77"/>
        <w:ind w:left="511" w:right="116"/>
        <w:jc w:val="both"/>
      </w:pPr>
      <w:proofErr w:type="spellStart"/>
      <w:r>
        <w:t>заттарды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фармацевтикалық</w:t>
      </w:r>
      <w:proofErr w:type="spellEnd"/>
      <w:r>
        <w:t xml:space="preserve"> </w:t>
      </w:r>
      <w:proofErr w:type="spellStart"/>
      <w:r>
        <w:t>әзірлеудің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мүмкіндіктерін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5C7D55" w:rsidRDefault="005C7D55">
      <w:pPr>
        <w:pStyle w:val="a3"/>
        <w:spacing w:before="1"/>
        <w:ind w:left="511" w:right="110" w:firstLine="453"/>
        <w:jc w:val="both"/>
      </w:pPr>
      <w:proofErr w:type="spellStart"/>
      <w:r w:rsidRPr="005C7D55">
        <w:t>Бұл</w:t>
      </w:r>
      <w:proofErr w:type="spellEnd"/>
      <w:r w:rsidRPr="005C7D55">
        <w:t xml:space="preserve"> </w:t>
      </w:r>
      <w:proofErr w:type="spellStart"/>
      <w:r w:rsidRPr="005C7D55">
        <w:t>жұмыстың</w:t>
      </w:r>
      <w:proofErr w:type="spellEnd"/>
      <w:r w:rsidRPr="005C7D55">
        <w:t xml:space="preserve"> </w:t>
      </w:r>
      <w:proofErr w:type="spellStart"/>
      <w:r w:rsidRPr="005C7D55">
        <w:t>мақсаты</w:t>
      </w:r>
      <w:proofErr w:type="spellEnd"/>
      <w:r w:rsidRPr="005C7D55">
        <w:t xml:space="preserve"> – </w:t>
      </w:r>
      <w:proofErr w:type="spellStart"/>
      <w:r w:rsidRPr="005C7D55">
        <w:t>құрамында</w:t>
      </w:r>
      <w:proofErr w:type="spellEnd"/>
      <w:r w:rsidRPr="005C7D55">
        <w:t xml:space="preserve"> </w:t>
      </w:r>
      <w:proofErr w:type="spellStart"/>
      <w:r w:rsidRPr="005C7D55">
        <w:t>флавоноидтар</w:t>
      </w:r>
      <w:proofErr w:type="spellEnd"/>
      <w:r w:rsidRPr="005C7D55">
        <w:t xml:space="preserve"> мен эфир </w:t>
      </w:r>
      <w:proofErr w:type="spellStart"/>
      <w:r w:rsidRPr="005C7D55">
        <w:t>майы</w:t>
      </w:r>
      <w:proofErr w:type="spellEnd"/>
      <w:r w:rsidRPr="005C7D55">
        <w:t xml:space="preserve"> бар </w:t>
      </w:r>
      <w:proofErr w:type="spellStart"/>
      <w:r w:rsidRPr="005C7D55">
        <w:t>дәрілік</w:t>
      </w:r>
      <w:proofErr w:type="spellEnd"/>
      <w:r w:rsidRPr="005C7D55">
        <w:t xml:space="preserve"> </w:t>
      </w:r>
      <w:proofErr w:type="spellStart"/>
      <w:r w:rsidRPr="005C7D55">
        <w:t>түймедақ</w:t>
      </w:r>
      <w:proofErr w:type="spellEnd"/>
      <w:r w:rsidRPr="005C7D55">
        <w:t xml:space="preserve"> </w:t>
      </w:r>
      <w:proofErr w:type="spellStart"/>
      <w:r w:rsidRPr="005C7D55">
        <w:t>гүлдерінің</w:t>
      </w:r>
      <w:proofErr w:type="spellEnd"/>
      <w:r w:rsidRPr="005C7D55">
        <w:t xml:space="preserve"> </w:t>
      </w:r>
      <w:proofErr w:type="spellStart"/>
      <w:r w:rsidRPr="005C7D55">
        <w:t>сығындысы</w:t>
      </w:r>
      <w:proofErr w:type="spellEnd"/>
      <w:r w:rsidRPr="005C7D55">
        <w:t xml:space="preserve"> </w:t>
      </w:r>
      <w:proofErr w:type="spellStart"/>
      <w:r w:rsidRPr="005C7D55">
        <w:t>негізінде</w:t>
      </w:r>
      <w:proofErr w:type="spellEnd"/>
      <w:r w:rsidRPr="005C7D55">
        <w:t xml:space="preserve"> </w:t>
      </w:r>
      <w:proofErr w:type="spellStart"/>
      <w:r w:rsidRPr="005C7D55">
        <w:t>ауыз</w:t>
      </w:r>
      <w:proofErr w:type="spellEnd"/>
      <w:r w:rsidRPr="005C7D55">
        <w:t xml:space="preserve"> </w:t>
      </w:r>
      <w:proofErr w:type="spellStart"/>
      <w:r w:rsidRPr="005C7D55">
        <w:t>қуысында</w:t>
      </w:r>
      <w:proofErr w:type="spellEnd"/>
      <w:r w:rsidRPr="005C7D55">
        <w:t xml:space="preserve"> </w:t>
      </w:r>
      <w:proofErr w:type="spellStart"/>
      <w:r w:rsidRPr="005C7D55">
        <w:t>жергілікті</w:t>
      </w:r>
      <w:proofErr w:type="spellEnd"/>
      <w:r w:rsidRPr="005C7D55">
        <w:t xml:space="preserve"> </w:t>
      </w:r>
      <w:proofErr w:type="spellStart"/>
      <w:r w:rsidRPr="005C7D55">
        <w:t>қолдануға</w:t>
      </w:r>
      <w:proofErr w:type="spellEnd"/>
      <w:r w:rsidRPr="005C7D55">
        <w:t xml:space="preserve"> </w:t>
      </w:r>
      <w:proofErr w:type="spellStart"/>
      <w:r w:rsidRPr="005C7D55">
        <w:t>арналған</w:t>
      </w:r>
      <w:proofErr w:type="spellEnd"/>
      <w:r w:rsidRPr="005C7D55">
        <w:t xml:space="preserve"> таблетка </w:t>
      </w:r>
      <w:proofErr w:type="spellStart"/>
      <w:r w:rsidRPr="005C7D55">
        <w:t>түріндегі</w:t>
      </w:r>
      <w:proofErr w:type="spellEnd"/>
      <w:r w:rsidRPr="005C7D55">
        <w:t xml:space="preserve"> </w:t>
      </w:r>
      <w:proofErr w:type="spellStart"/>
      <w:r w:rsidRPr="005C7D55">
        <w:t>дәрілік</w:t>
      </w:r>
      <w:proofErr w:type="spellEnd"/>
      <w:r w:rsidRPr="005C7D55">
        <w:t xml:space="preserve"> </w:t>
      </w:r>
      <w:proofErr w:type="spellStart"/>
      <w:r w:rsidRPr="005C7D55">
        <w:t>заттың</w:t>
      </w:r>
      <w:proofErr w:type="spellEnd"/>
      <w:r w:rsidRPr="005C7D55">
        <w:t xml:space="preserve"> </w:t>
      </w:r>
      <w:proofErr w:type="spellStart"/>
      <w:r w:rsidRPr="005C7D55">
        <w:t>құрамын</w:t>
      </w:r>
      <w:proofErr w:type="spellEnd"/>
      <w:r w:rsidRPr="005C7D55">
        <w:t xml:space="preserve"> </w:t>
      </w:r>
      <w:proofErr w:type="spellStart"/>
      <w:r w:rsidRPr="005C7D55">
        <w:t>және</w:t>
      </w:r>
      <w:proofErr w:type="spellEnd"/>
      <w:r w:rsidRPr="005C7D55">
        <w:t xml:space="preserve"> </w:t>
      </w:r>
      <w:proofErr w:type="spellStart"/>
      <w:r w:rsidRPr="005C7D55">
        <w:t>технологиясын</w:t>
      </w:r>
      <w:proofErr w:type="spellEnd"/>
      <w:r w:rsidRPr="005C7D55">
        <w:t xml:space="preserve"> </w:t>
      </w:r>
      <w:proofErr w:type="spellStart"/>
      <w:r w:rsidRPr="005C7D55">
        <w:t>әзірлеу</w:t>
      </w:r>
      <w:proofErr w:type="spellEnd"/>
      <w:r w:rsidRPr="005C7D55">
        <w:t>.</w:t>
      </w:r>
    </w:p>
    <w:p w:rsidR="00126F06" w:rsidRDefault="00955EDF">
      <w:pPr>
        <w:pStyle w:val="a3"/>
        <w:spacing w:before="1"/>
        <w:ind w:left="511" w:right="110" w:firstLine="453"/>
        <w:jc w:val="both"/>
      </w:pPr>
      <w:bookmarkStart w:id="0" w:name="_GoBack"/>
      <w:bookmarkEnd w:id="0"/>
      <w:proofErr w:type="spellStart"/>
      <w:r>
        <w:t>Қатты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формалардың</w:t>
      </w:r>
      <w:proofErr w:type="spellEnd"/>
      <w:r>
        <w:t xml:space="preserve">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орта </w:t>
      </w:r>
      <w:proofErr w:type="spellStart"/>
      <w:r>
        <w:t>факторларының</w:t>
      </w:r>
      <w:proofErr w:type="spellEnd"/>
      <w:r>
        <w:t xml:space="preserve"> </w:t>
      </w:r>
      <w:proofErr w:type="spellStart"/>
      <w:r>
        <w:t>әсеріне</w:t>
      </w:r>
      <w:proofErr w:type="spellEnd"/>
      <w:r>
        <w:rPr>
          <w:spacing w:val="-1"/>
        </w:rPr>
        <w:t xml:space="preserve"> </w:t>
      </w:r>
      <w:proofErr w:type="spellStart"/>
      <w:r>
        <w:t>төзімділігін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қажетті</w:t>
      </w:r>
      <w:proofErr w:type="spellEnd"/>
      <w:r>
        <w:rPr>
          <w:spacing w:val="-3"/>
        </w:rPr>
        <w:t xml:space="preserve"> </w:t>
      </w:r>
      <w:proofErr w:type="spellStart"/>
      <w:r>
        <w:t>биожетімділікке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дәрі-дәрмектің</w:t>
      </w:r>
      <w:proofErr w:type="spellEnd"/>
      <w:r>
        <w:t xml:space="preserve"> </w:t>
      </w:r>
      <w:proofErr w:type="spellStart"/>
      <w:r>
        <w:t>дәмін</w:t>
      </w:r>
      <w:proofErr w:type="spellEnd"/>
      <w:r>
        <w:t xml:space="preserve"> </w:t>
      </w:r>
      <w:proofErr w:type="spellStart"/>
      <w:r>
        <w:t>түзету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екені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мен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физика-</w:t>
      </w:r>
      <w:proofErr w:type="spellStart"/>
      <w:r>
        <w:t>химиялық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рөл</w:t>
      </w:r>
      <w:proofErr w:type="spellEnd"/>
      <w:r>
        <w:t xml:space="preserve"> </w:t>
      </w:r>
      <w:proofErr w:type="spellStart"/>
      <w:r>
        <w:t>атқарады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көрсеткіштер</w:t>
      </w:r>
      <w:proofErr w:type="spellEnd"/>
      <w:r>
        <w:t xml:space="preserve"> </w:t>
      </w:r>
      <w:proofErr w:type="spellStart"/>
      <w:r>
        <w:t>түйіршіктеу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таңдауды</w:t>
      </w:r>
      <w:proofErr w:type="spellEnd"/>
      <w:r>
        <w:t xml:space="preserve"> да </w:t>
      </w:r>
      <w:proofErr w:type="spellStart"/>
      <w:r>
        <w:t>анықтайды</w:t>
      </w:r>
      <w:proofErr w:type="spellEnd"/>
      <w:r>
        <w:t xml:space="preserve"> [2].</w:t>
      </w:r>
    </w:p>
    <w:p w:rsidR="00126F06" w:rsidRDefault="00955EDF">
      <w:pPr>
        <w:pStyle w:val="a3"/>
        <w:spacing w:before="1"/>
        <w:ind w:left="511" w:right="115" w:firstLine="453"/>
        <w:jc w:val="both"/>
      </w:pPr>
      <w:proofErr w:type="spellStart"/>
      <w:r>
        <w:t>Дәрілік</w:t>
      </w:r>
      <w:proofErr w:type="spellEnd"/>
      <w:r>
        <w:t xml:space="preserve"> </w:t>
      </w:r>
      <w:proofErr w:type="spellStart"/>
      <w:r>
        <w:t>формалардың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мен </w:t>
      </w:r>
      <w:proofErr w:type="spellStart"/>
      <w:r>
        <w:t>те</w:t>
      </w:r>
      <w:r>
        <w:t>хнологиясын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арақатынасын</w:t>
      </w:r>
      <w:proofErr w:type="spellEnd"/>
      <w:r>
        <w:t xml:space="preserve"> </w:t>
      </w:r>
      <w:proofErr w:type="spellStart"/>
      <w:r>
        <w:t>орнатуға</w:t>
      </w:r>
      <w:proofErr w:type="spellEnd"/>
      <w:r>
        <w:t xml:space="preserve">,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таңдауға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препараттардың</w:t>
      </w:r>
      <w:proofErr w:type="spellEnd"/>
      <w:r>
        <w:t xml:space="preserve"> </w:t>
      </w:r>
      <w:proofErr w:type="spellStart"/>
      <w:r>
        <w:t>тұрақтылығына</w:t>
      </w:r>
      <w:proofErr w:type="spellEnd"/>
      <w:r>
        <w:t xml:space="preserve"> баса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аударылды</w:t>
      </w:r>
      <w:proofErr w:type="spellEnd"/>
      <w:r>
        <w:t>.</w:t>
      </w:r>
    </w:p>
    <w:p w:rsidR="00126F06" w:rsidRDefault="00955EDF">
      <w:pPr>
        <w:pStyle w:val="a3"/>
        <w:ind w:left="511" w:right="113" w:firstLine="453"/>
        <w:jc w:val="both"/>
      </w:pPr>
      <w:proofErr w:type="spellStart"/>
      <w:r>
        <w:t>Көмекші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таблеткаларды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сығымдау</w:t>
      </w:r>
      <w:proofErr w:type="spellEnd"/>
      <w:r>
        <w:t xml:space="preserve">, </w:t>
      </w:r>
      <w:proofErr w:type="spellStart"/>
      <w:r>
        <w:t>Сусымалы</w:t>
      </w:r>
      <w:proofErr w:type="spellEnd"/>
      <w:r>
        <w:t xml:space="preserve">, </w:t>
      </w:r>
      <w:proofErr w:type="spellStart"/>
      <w:r>
        <w:t>Сусымалы</w:t>
      </w:r>
      <w:proofErr w:type="spellEnd"/>
      <w:r>
        <w:t xml:space="preserve"> масса, </w:t>
      </w:r>
      <w:proofErr w:type="spellStart"/>
      <w:r>
        <w:t>таби</w:t>
      </w:r>
      <w:r>
        <w:t>ғи</w:t>
      </w:r>
      <w:proofErr w:type="spellEnd"/>
      <w:r>
        <w:t xml:space="preserve"> </w:t>
      </w:r>
      <w:proofErr w:type="spellStart"/>
      <w:r>
        <w:t>көлбеу</w:t>
      </w:r>
      <w:proofErr w:type="spellEnd"/>
      <w:r>
        <w:t xml:space="preserve"> </w:t>
      </w:r>
      <w:proofErr w:type="spellStart"/>
      <w:r>
        <w:t>бұрышы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меншікті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әзірленетін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формалардың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кіретін</w:t>
      </w:r>
      <w:proofErr w:type="spellEnd"/>
      <w:r>
        <w:rPr>
          <w:spacing w:val="40"/>
        </w:rPr>
        <w:t xml:space="preserve"> </w:t>
      </w:r>
      <w:proofErr w:type="spellStart"/>
      <w:r>
        <w:t>сығындылардың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</w:t>
      </w:r>
      <w:proofErr w:type="spellStart"/>
      <w:r>
        <w:t>зерттедік</w:t>
      </w:r>
      <w:proofErr w:type="spellEnd"/>
      <w:r>
        <w:t>.</w:t>
      </w:r>
    </w:p>
    <w:p w:rsidR="00126F06" w:rsidRDefault="00955EDF">
      <w:pPr>
        <w:pStyle w:val="a3"/>
        <w:ind w:left="511" w:right="112" w:firstLine="453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көрсеткіштердің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таблетка </w:t>
      </w:r>
      <w:proofErr w:type="spellStart"/>
      <w:r>
        <w:t>прессінің</w:t>
      </w:r>
      <w:proofErr w:type="spellEnd"/>
      <w:r>
        <w:t xml:space="preserve"> </w:t>
      </w:r>
      <w:proofErr w:type="spellStart"/>
      <w:r>
        <w:t>матрицасын</w:t>
      </w:r>
      <w:proofErr w:type="spellEnd"/>
      <w:r>
        <w:t xml:space="preserve"> </w:t>
      </w:r>
      <w:proofErr w:type="spellStart"/>
      <w:r>
        <w:t>толтырудың</w:t>
      </w:r>
      <w:proofErr w:type="spellEnd"/>
      <w:r>
        <w:t xml:space="preserve"> </w:t>
      </w:r>
      <w:proofErr w:type="spellStart"/>
      <w:r>
        <w:t>біркелкілігін</w:t>
      </w:r>
      <w:proofErr w:type="spellEnd"/>
      <w:r>
        <w:t xml:space="preserve">, </w:t>
      </w:r>
      <w:proofErr w:type="spellStart"/>
      <w:r>
        <w:t>дәріл</w:t>
      </w:r>
      <w:r>
        <w:t>ік</w:t>
      </w:r>
      <w:proofErr w:type="spellEnd"/>
      <w:r>
        <w:t xml:space="preserve"> </w:t>
      </w:r>
      <w:proofErr w:type="spellStart"/>
      <w:r>
        <w:t>заттың</w:t>
      </w:r>
      <w:proofErr w:type="spellEnd"/>
      <w:r>
        <w:t xml:space="preserve"> </w:t>
      </w:r>
      <w:proofErr w:type="spellStart"/>
      <w:r>
        <w:t>мөлшерлеу</w:t>
      </w:r>
      <w:proofErr w:type="spellEnd"/>
      <w:r>
        <w:t xml:space="preserve"> </w:t>
      </w:r>
      <w:proofErr w:type="spellStart"/>
      <w:r>
        <w:t>дәлдігін</w:t>
      </w:r>
      <w:proofErr w:type="spellEnd"/>
      <w:r>
        <w:t xml:space="preserve">, </w:t>
      </w:r>
      <w:proofErr w:type="spellStart"/>
      <w:r>
        <w:t>таблеткалардың</w:t>
      </w:r>
      <w:proofErr w:type="spellEnd"/>
      <w:r>
        <w:t xml:space="preserve"> </w:t>
      </w:r>
      <w:proofErr w:type="spellStart"/>
      <w:r>
        <w:t>беріктігі</w:t>
      </w:r>
      <w:proofErr w:type="spellEnd"/>
      <w:r>
        <w:t xml:space="preserve"> мен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.</w:t>
      </w:r>
    </w:p>
    <w:p w:rsidR="00126F06" w:rsidRDefault="00955EDF">
      <w:pPr>
        <w:pStyle w:val="a3"/>
        <w:ind w:left="511" w:right="113" w:firstLine="453"/>
        <w:jc w:val="both"/>
      </w:pPr>
      <w:proofErr w:type="spellStart"/>
      <w:r>
        <w:lastRenderedPageBreak/>
        <w:t>Органолептикалық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құрғақ</w:t>
      </w:r>
      <w:proofErr w:type="spellEnd"/>
      <w:r>
        <w:t xml:space="preserve"> </w:t>
      </w:r>
      <w:proofErr w:type="spellStart"/>
      <w:r>
        <w:t>түймедақ</w:t>
      </w:r>
      <w:proofErr w:type="spellEnd"/>
      <w:r>
        <w:t xml:space="preserve"> </w:t>
      </w:r>
      <w:proofErr w:type="spellStart"/>
      <w:r>
        <w:t>сығындысы</w:t>
      </w:r>
      <w:proofErr w:type="spellEnd"/>
      <w:r>
        <w:t xml:space="preserve">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жасыл</w:t>
      </w:r>
      <w:proofErr w:type="spellEnd"/>
      <w:r>
        <w:t xml:space="preserve"> </w:t>
      </w:r>
      <w:proofErr w:type="spellStart"/>
      <w:r>
        <w:t>дақтары</w:t>
      </w:r>
      <w:proofErr w:type="spellEnd"/>
      <w:r>
        <w:t xml:space="preserve"> бар </w:t>
      </w:r>
      <w:proofErr w:type="spellStart"/>
      <w:r>
        <w:t>қоңыр-сары</w:t>
      </w:r>
      <w:proofErr w:type="spellEnd"/>
      <w:r>
        <w:t xml:space="preserve"> </w:t>
      </w:r>
      <w:proofErr w:type="spellStart"/>
      <w:r>
        <w:t>ұнтақ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>.</w:t>
      </w:r>
    </w:p>
    <w:p w:rsidR="00126F06" w:rsidRDefault="00955EDF">
      <w:pPr>
        <w:pStyle w:val="a3"/>
        <w:spacing w:before="1"/>
        <w:ind w:left="511" w:right="116" w:firstLine="453"/>
        <w:jc w:val="both"/>
      </w:pPr>
      <w:proofErr w:type="spellStart"/>
      <w:r>
        <w:t>Сығынды</w:t>
      </w:r>
      <w:proofErr w:type="spellEnd"/>
      <w:r>
        <w:t xml:space="preserve"> </w:t>
      </w:r>
      <w:proofErr w:type="spellStart"/>
      <w:r>
        <w:t>бөлшектерінің</w:t>
      </w:r>
      <w:proofErr w:type="spellEnd"/>
      <w:r>
        <w:t xml:space="preserve"> </w:t>
      </w:r>
      <w:proofErr w:type="spellStart"/>
      <w:r>
        <w:t>пішіні</w:t>
      </w:r>
      <w:proofErr w:type="spellEnd"/>
      <w:r>
        <w:t xml:space="preserve"> мен </w:t>
      </w:r>
      <w:proofErr w:type="spellStart"/>
      <w:r>
        <w:t>мөлшерін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ұнт</w:t>
      </w:r>
      <w:r>
        <w:t>ақтың</w:t>
      </w:r>
      <w:proofErr w:type="spellEnd"/>
      <w:r>
        <w:t xml:space="preserve"> </w:t>
      </w:r>
      <w:proofErr w:type="spellStart"/>
      <w:r>
        <w:t>изометриялық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анизодиаметрлік</w:t>
      </w:r>
      <w:proofErr w:type="spellEnd"/>
      <w:r>
        <w:t xml:space="preserve"> </w:t>
      </w:r>
      <w:proofErr w:type="spellStart"/>
      <w:r>
        <w:t>пішіндері</w:t>
      </w:r>
      <w:proofErr w:type="spellEnd"/>
      <w:r>
        <w:t xml:space="preserve"> бар </w:t>
      </w:r>
      <w:proofErr w:type="spellStart"/>
      <w:r>
        <w:t>гетерогенді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бар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соңғысы</w:t>
      </w:r>
      <w:proofErr w:type="spellEnd"/>
      <w:r>
        <w:t xml:space="preserve"> </w:t>
      </w:r>
      <w:proofErr w:type="spellStart"/>
      <w:r>
        <w:t>үлкенірек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Энодиаметрлік</w:t>
      </w:r>
      <w:proofErr w:type="spellEnd"/>
      <w:r>
        <w:t xml:space="preserve"> </w:t>
      </w:r>
      <w:proofErr w:type="spellStart"/>
      <w:r>
        <w:t>бөлшектердің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rPr>
          <w:spacing w:val="-3"/>
        </w:rP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ұнтақтың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сұйықтығын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126F06" w:rsidRDefault="005C7D55">
      <w:pPr>
        <w:pStyle w:val="a3"/>
        <w:ind w:left="511" w:right="113" w:firstLine="453"/>
        <w:jc w:val="both"/>
      </w:pPr>
      <w:proofErr w:type="spellStart"/>
      <w:r w:rsidRPr="005C7D55">
        <w:t>Сонымен</w:t>
      </w:r>
      <w:proofErr w:type="spellEnd"/>
      <w:r w:rsidRPr="005C7D55">
        <w:t xml:space="preserve"> </w:t>
      </w:r>
      <w:proofErr w:type="spellStart"/>
      <w:r w:rsidRPr="005C7D55">
        <w:t>қатар</w:t>
      </w:r>
      <w:proofErr w:type="spellEnd"/>
      <w:r w:rsidRPr="005C7D55">
        <w:t xml:space="preserve">, </w:t>
      </w:r>
      <w:proofErr w:type="spellStart"/>
      <w:r w:rsidRPr="005C7D55">
        <w:t>сығындының</w:t>
      </w:r>
      <w:proofErr w:type="spellEnd"/>
      <w:r w:rsidRPr="005C7D55">
        <w:t xml:space="preserve"> </w:t>
      </w:r>
      <w:proofErr w:type="spellStart"/>
      <w:r w:rsidRPr="005C7D55">
        <w:t>сығымдалу</w:t>
      </w:r>
      <w:proofErr w:type="spellEnd"/>
      <w:r w:rsidRPr="005C7D55">
        <w:t xml:space="preserve"> </w:t>
      </w:r>
      <w:proofErr w:type="spellStart"/>
      <w:r w:rsidRPr="005C7D55">
        <w:t>қабілетінің</w:t>
      </w:r>
      <w:proofErr w:type="spellEnd"/>
      <w:r w:rsidRPr="005C7D55">
        <w:t xml:space="preserve"> </w:t>
      </w:r>
      <w:proofErr w:type="spellStart"/>
      <w:r w:rsidRPr="005C7D55">
        <w:t>төмен</w:t>
      </w:r>
      <w:proofErr w:type="spellEnd"/>
      <w:r w:rsidRPr="005C7D55">
        <w:t xml:space="preserve"> </w:t>
      </w:r>
      <w:proofErr w:type="spellStart"/>
      <w:r w:rsidRPr="005C7D55">
        <w:t>екені</w:t>
      </w:r>
      <w:proofErr w:type="spellEnd"/>
      <w:r w:rsidRPr="005C7D55">
        <w:t xml:space="preserve"> (30 Н-</w:t>
      </w:r>
      <w:proofErr w:type="spellStart"/>
      <w:r w:rsidRPr="005C7D55">
        <w:t>нан</w:t>
      </w:r>
      <w:proofErr w:type="spellEnd"/>
      <w:r w:rsidRPr="005C7D55">
        <w:t xml:space="preserve"> </w:t>
      </w:r>
      <w:proofErr w:type="spellStart"/>
      <w:r w:rsidRPr="005C7D55">
        <w:t>аспайды</w:t>
      </w:r>
      <w:proofErr w:type="spellEnd"/>
      <w:r w:rsidRPr="005C7D55">
        <w:t xml:space="preserve">) </w:t>
      </w:r>
      <w:proofErr w:type="spellStart"/>
      <w:r w:rsidRPr="005C7D55">
        <w:t>анықталды</w:t>
      </w:r>
      <w:proofErr w:type="spellEnd"/>
      <w:r w:rsidRPr="005C7D55">
        <w:t xml:space="preserve">, </w:t>
      </w:r>
      <w:proofErr w:type="spellStart"/>
      <w:r w:rsidRPr="005C7D55">
        <w:t>бұл</w:t>
      </w:r>
      <w:proofErr w:type="spellEnd"/>
      <w:r w:rsidRPr="005C7D55">
        <w:t xml:space="preserve"> </w:t>
      </w:r>
      <w:proofErr w:type="spellStart"/>
      <w:r w:rsidRPr="005C7D55">
        <w:t>байланыстырушы</w:t>
      </w:r>
      <w:proofErr w:type="spellEnd"/>
      <w:r w:rsidRPr="005C7D55">
        <w:t xml:space="preserve"> </w:t>
      </w:r>
      <w:proofErr w:type="spellStart"/>
      <w:r w:rsidRPr="005C7D55">
        <w:t>заттарды</w:t>
      </w:r>
      <w:proofErr w:type="spellEnd"/>
      <w:r w:rsidRPr="005C7D55">
        <w:t xml:space="preserve"> </w:t>
      </w:r>
      <w:proofErr w:type="spellStart"/>
      <w:r w:rsidRPr="005C7D55">
        <w:t>қолдану</w:t>
      </w:r>
      <w:proofErr w:type="spellEnd"/>
      <w:r w:rsidRPr="005C7D55">
        <w:t xml:space="preserve"> </w:t>
      </w:r>
      <w:proofErr w:type="spellStart"/>
      <w:r w:rsidRPr="005C7D55">
        <w:t>қажеттігін</w:t>
      </w:r>
      <w:proofErr w:type="spellEnd"/>
      <w:r w:rsidRPr="005C7D55">
        <w:t xml:space="preserve"> </w:t>
      </w:r>
      <w:proofErr w:type="spellStart"/>
      <w:r w:rsidRPr="005C7D55">
        <w:t>көрсетеді</w:t>
      </w:r>
      <w:proofErr w:type="spellEnd"/>
      <w:r w:rsidRPr="005C7D55">
        <w:t xml:space="preserve">. </w:t>
      </w:r>
      <w:proofErr w:type="spellStart"/>
      <w:r w:rsidRPr="005C7D55">
        <w:t>Көлемдік</w:t>
      </w:r>
      <w:proofErr w:type="spellEnd"/>
      <w:r w:rsidRPr="005C7D55">
        <w:t xml:space="preserve"> </w:t>
      </w:r>
      <w:proofErr w:type="spellStart"/>
      <w:r w:rsidRPr="005C7D55">
        <w:t>тығыздықты</w:t>
      </w:r>
      <w:proofErr w:type="spellEnd"/>
      <w:r w:rsidRPr="005C7D55">
        <w:t xml:space="preserve"> </w:t>
      </w:r>
      <w:proofErr w:type="spellStart"/>
      <w:r w:rsidRPr="005C7D55">
        <w:t>анықтау</w:t>
      </w:r>
      <w:proofErr w:type="spellEnd"/>
      <w:r w:rsidRPr="005C7D55">
        <w:t xml:space="preserve"> </w:t>
      </w:r>
      <w:proofErr w:type="spellStart"/>
      <w:r w:rsidRPr="005C7D55">
        <w:t>нәтижелері</w:t>
      </w:r>
      <w:proofErr w:type="spellEnd"/>
      <w:r w:rsidRPr="005C7D55">
        <w:t xml:space="preserve"> </w:t>
      </w:r>
      <w:proofErr w:type="spellStart"/>
      <w:r w:rsidRPr="005C7D55">
        <w:t>құрғақ</w:t>
      </w:r>
      <w:proofErr w:type="spellEnd"/>
      <w:r w:rsidRPr="005C7D55">
        <w:t xml:space="preserve"> </w:t>
      </w:r>
      <w:proofErr w:type="spellStart"/>
      <w:r w:rsidRPr="005C7D55">
        <w:t>сығындының</w:t>
      </w:r>
      <w:proofErr w:type="spellEnd"/>
      <w:r w:rsidRPr="005C7D55">
        <w:t xml:space="preserve"> </w:t>
      </w:r>
      <w:proofErr w:type="spellStart"/>
      <w:r w:rsidRPr="005C7D55">
        <w:t>орташа</w:t>
      </w:r>
      <w:proofErr w:type="spellEnd"/>
      <w:r w:rsidRPr="005C7D55">
        <w:t xml:space="preserve"> </w:t>
      </w:r>
      <w:proofErr w:type="spellStart"/>
      <w:r w:rsidRPr="005C7D55">
        <w:t>тығыздықтағы</w:t>
      </w:r>
      <w:proofErr w:type="spellEnd"/>
      <w:r w:rsidRPr="005C7D55">
        <w:t xml:space="preserve"> </w:t>
      </w:r>
      <w:proofErr w:type="spellStart"/>
      <w:r w:rsidRPr="005C7D55">
        <w:t>заттарға</w:t>
      </w:r>
      <w:proofErr w:type="spellEnd"/>
      <w:r w:rsidRPr="005C7D55">
        <w:t xml:space="preserve"> </w:t>
      </w:r>
      <w:proofErr w:type="spellStart"/>
      <w:r w:rsidRPr="005C7D55">
        <w:t>жататынын</w:t>
      </w:r>
      <w:proofErr w:type="spellEnd"/>
      <w:r w:rsidRPr="005C7D55">
        <w:t xml:space="preserve"> </w:t>
      </w:r>
      <w:proofErr w:type="spellStart"/>
      <w:r w:rsidRPr="005C7D55">
        <w:t>көрсетті</w:t>
      </w:r>
      <w:proofErr w:type="spellEnd"/>
      <w:r w:rsidRPr="005C7D55">
        <w:t xml:space="preserve"> (</w:t>
      </w:r>
      <w:proofErr w:type="spellStart"/>
      <w:r w:rsidRPr="005C7D55">
        <w:t>ρmax</w:t>
      </w:r>
      <w:proofErr w:type="spellEnd"/>
      <w:r w:rsidRPr="005C7D55">
        <w:t xml:space="preserve"> = 0,78 г/см³). </w:t>
      </w:r>
      <w:proofErr w:type="spellStart"/>
      <w:r w:rsidRPr="005C7D55">
        <w:t>Тығыз</w:t>
      </w:r>
      <w:proofErr w:type="spellEnd"/>
      <w:r w:rsidRPr="005C7D55">
        <w:t xml:space="preserve"> </w:t>
      </w:r>
      <w:proofErr w:type="spellStart"/>
      <w:r w:rsidRPr="005C7D55">
        <w:t>толтырғыштармен</w:t>
      </w:r>
      <w:proofErr w:type="spellEnd"/>
      <w:r w:rsidRPr="005C7D55">
        <w:t xml:space="preserve"> </w:t>
      </w:r>
      <w:proofErr w:type="spellStart"/>
      <w:r w:rsidRPr="005C7D55">
        <w:t>араластырылған</w:t>
      </w:r>
      <w:proofErr w:type="spellEnd"/>
      <w:r w:rsidRPr="005C7D55">
        <w:t xml:space="preserve"> </w:t>
      </w:r>
      <w:proofErr w:type="spellStart"/>
      <w:r w:rsidRPr="005C7D55">
        <w:t>жағдайда</w:t>
      </w:r>
      <w:proofErr w:type="spellEnd"/>
      <w:r w:rsidRPr="005C7D55">
        <w:t xml:space="preserve"> </w:t>
      </w:r>
      <w:proofErr w:type="spellStart"/>
      <w:r w:rsidRPr="005C7D55">
        <w:t>белсенді</w:t>
      </w:r>
      <w:proofErr w:type="spellEnd"/>
      <w:r w:rsidRPr="005C7D55">
        <w:t xml:space="preserve"> </w:t>
      </w:r>
      <w:proofErr w:type="spellStart"/>
      <w:r w:rsidRPr="005C7D55">
        <w:t>заттың</w:t>
      </w:r>
      <w:proofErr w:type="spellEnd"/>
      <w:r w:rsidRPr="005C7D55">
        <w:t xml:space="preserve"> таблетка </w:t>
      </w:r>
      <w:proofErr w:type="spellStart"/>
      <w:r w:rsidRPr="005C7D55">
        <w:t>массасында</w:t>
      </w:r>
      <w:proofErr w:type="spellEnd"/>
      <w:r w:rsidRPr="005C7D55">
        <w:t xml:space="preserve"> </w:t>
      </w:r>
      <w:proofErr w:type="spellStart"/>
      <w:r w:rsidRPr="005C7D55">
        <w:t>біркелкі</w:t>
      </w:r>
      <w:proofErr w:type="spellEnd"/>
      <w:r w:rsidRPr="005C7D55">
        <w:t xml:space="preserve"> </w:t>
      </w:r>
      <w:proofErr w:type="spellStart"/>
      <w:r w:rsidRPr="005C7D55">
        <w:t>таралуын</w:t>
      </w:r>
      <w:proofErr w:type="spellEnd"/>
      <w:r w:rsidRPr="005C7D55">
        <w:t xml:space="preserve"> </w:t>
      </w:r>
      <w:proofErr w:type="spellStart"/>
      <w:r w:rsidRPr="005C7D55">
        <w:t>қамтамасыз</w:t>
      </w:r>
      <w:proofErr w:type="spellEnd"/>
      <w:r w:rsidRPr="005C7D55">
        <w:t xml:space="preserve"> </w:t>
      </w:r>
      <w:proofErr w:type="spellStart"/>
      <w:r w:rsidRPr="005C7D55">
        <w:t>ету</w:t>
      </w:r>
      <w:proofErr w:type="spellEnd"/>
      <w:r w:rsidRPr="005C7D55">
        <w:t xml:space="preserve"> </w:t>
      </w:r>
      <w:proofErr w:type="spellStart"/>
      <w:r w:rsidRPr="005C7D55">
        <w:t>үшін</w:t>
      </w:r>
      <w:proofErr w:type="spellEnd"/>
      <w:r w:rsidRPr="005C7D55">
        <w:t xml:space="preserve"> </w:t>
      </w:r>
      <w:proofErr w:type="spellStart"/>
      <w:r w:rsidRPr="005C7D55">
        <w:t>дымқыл</w:t>
      </w:r>
      <w:proofErr w:type="spellEnd"/>
      <w:r w:rsidRPr="005C7D55">
        <w:t xml:space="preserve"> </w:t>
      </w:r>
      <w:proofErr w:type="spellStart"/>
      <w:r w:rsidRPr="005C7D55">
        <w:t>түйіршіктеу</w:t>
      </w:r>
      <w:proofErr w:type="spellEnd"/>
      <w:r w:rsidRPr="005C7D55">
        <w:t xml:space="preserve"> </w:t>
      </w:r>
      <w:proofErr w:type="spellStart"/>
      <w:r w:rsidRPr="005C7D55">
        <w:t>әдісін</w:t>
      </w:r>
      <w:proofErr w:type="spellEnd"/>
      <w:r w:rsidRPr="005C7D55">
        <w:t xml:space="preserve"> </w:t>
      </w:r>
      <w:proofErr w:type="spellStart"/>
      <w:r w:rsidRPr="005C7D55">
        <w:t>қолдану</w:t>
      </w:r>
      <w:proofErr w:type="spellEnd"/>
      <w:r w:rsidRPr="005C7D55">
        <w:t xml:space="preserve"> </w:t>
      </w:r>
      <w:proofErr w:type="spellStart"/>
      <w:r w:rsidRPr="005C7D55">
        <w:t>қажет</w:t>
      </w:r>
      <w:proofErr w:type="spellEnd"/>
      <w:r w:rsidRPr="005C7D55">
        <w:t xml:space="preserve">. </w:t>
      </w:r>
      <w:r w:rsidR="00955EDF">
        <w:t>[3].</w:t>
      </w:r>
    </w:p>
    <w:p w:rsidR="00126F06" w:rsidRDefault="00955EDF">
      <w:pPr>
        <w:pStyle w:val="a3"/>
        <w:ind w:left="511" w:right="110" w:firstLine="453"/>
        <w:jc w:val="both"/>
      </w:pPr>
      <w:proofErr w:type="spellStart"/>
      <w:r>
        <w:t>Алынған</w:t>
      </w:r>
      <w:proofErr w:type="spellEnd"/>
      <w:r>
        <w:t xml:space="preserve"> </w:t>
      </w:r>
      <w:proofErr w:type="spellStart"/>
      <w:r>
        <w:t>көлемді</w:t>
      </w:r>
      <w:proofErr w:type="spellEnd"/>
      <w:r>
        <w:t xml:space="preserve"> </w:t>
      </w:r>
      <w:proofErr w:type="spellStart"/>
      <w:r>
        <w:t>тығыздық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құрғақ</w:t>
      </w:r>
      <w:proofErr w:type="spellEnd"/>
      <w:r>
        <w:t xml:space="preserve"> </w:t>
      </w:r>
      <w:proofErr w:type="spellStart"/>
      <w:r>
        <w:t>сығындылар</w:t>
      </w:r>
      <w:proofErr w:type="spellEnd"/>
      <w:r>
        <w:t xml:space="preserve"> </w:t>
      </w:r>
      <w:proofErr w:type="spellStart"/>
      <w:r>
        <w:t>ұнтағының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тығыздықтағы</w:t>
      </w:r>
      <w:proofErr w:type="spellEnd"/>
      <w:r>
        <w:t xml:space="preserve"> </w:t>
      </w:r>
      <w:proofErr w:type="spellStart"/>
      <w:r>
        <w:t>заттарға</w:t>
      </w:r>
      <w:proofErr w:type="spellEnd"/>
      <w:r>
        <w:t xml:space="preserve"> </w:t>
      </w:r>
      <w:proofErr w:type="spellStart"/>
      <w:r>
        <w:t>жататындығын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 (</w:t>
      </w:r>
      <w:proofErr w:type="spellStart"/>
      <w:r>
        <w:t>ρmax</w:t>
      </w:r>
      <w:proofErr w:type="spellEnd"/>
      <w:r>
        <w:t xml:space="preserve"> = 0</w:t>
      </w:r>
      <w:r>
        <w:t>,78 г/см</w:t>
      </w:r>
      <w:r>
        <w:rPr>
          <w:vertAlign w:val="superscript"/>
        </w:rPr>
        <w:t>3</w:t>
      </w:r>
      <w:r>
        <w:t xml:space="preserve">),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толтырғыштармен</w:t>
      </w:r>
      <w:proofErr w:type="spellEnd"/>
      <w:r>
        <w:t xml:space="preserve"> </w:t>
      </w:r>
      <w:proofErr w:type="spellStart"/>
      <w:r>
        <w:t>араласса</w:t>
      </w:r>
      <w:proofErr w:type="spellEnd"/>
      <w:r>
        <w:t xml:space="preserve">, </w:t>
      </w:r>
      <w:proofErr w:type="spellStart"/>
      <w:r>
        <w:t>сығынды</w:t>
      </w:r>
      <w:proofErr w:type="spellEnd"/>
      <w:r>
        <w:t xml:space="preserve"> </w:t>
      </w:r>
      <w:proofErr w:type="spellStart"/>
      <w:r>
        <w:t>бөлшектерінің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формада</w:t>
      </w:r>
      <w:proofErr w:type="spellEnd"/>
      <w:r>
        <w:t xml:space="preserve"> </w:t>
      </w:r>
      <w:proofErr w:type="spellStart"/>
      <w:r>
        <w:t>біркелкі</w:t>
      </w:r>
      <w:proofErr w:type="spellEnd"/>
      <w:r>
        <w:t xml:space="preserve"> </w:t>
      </w:r>
      <w:proofErr w:type="spellStart"/>
      <w:r>
        <w:t>бөлінуіне</w:t>
      </w:r>
      <w:proofErr w:type="spellEnd"/>
      <w:r>
        <w:t xml:space="preserve"> </w:t>
      </w:r>
      <w:proofErr w:type="spellStart"/>
      <w:r>
        <w:t>әкелуі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дымқыл</w:t>
      </w:r>
      <w:proofErr w:type="spellEnd"/>
      <w:r>
        <w:t xml:space="preserve"> </w:t>
      </w:r>
      <w:proofErr w:type="spellStart"/>
      <w:r>
        <w:t>түйіршіктеу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қолдануды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түрдегі</w:t>
      </w:r>
      <w:proofErr w:type="spellEnd"/>
      <w:r>
        <w:t xml:space="preserve"> </w:t>
      </w:r>
      <w:proofErr w:type="spellStart"/>
      <w:r>
        <w:t>заттарды</w:t>
      </w:r>
      <w:r>
        <w:t>ң</w:t>
      </w:r>
      <w:proofErr w:type="spellEnd"/>
      <w:r>
        <w:t xml:space="preserve"> </w:t>
      </w:r>
      <w:proofErr w:type="spellStart"/>
      <w:r>
        <w:t>біркелкі</w:t>
      </w:r>
      <w:proofErr w:type="spellEnd"/>
      <w:r>
        <w:t xml:space="preserve"> </w:t>
      </w:r>
      <w:proofErr w:type="spellStart"/>
      <w:r>
        <w:t>таралуы</w:t>
      </w:r>
      <w:proofErr w:type="spellEnd"/>
      <w:r>
        <w:t>.</w:t>
      </w:r>
    </w:p>
    <w:p w:rsidR="00126F06" w:rsidRDefault="00955EDF">
      <w:pPr>
        <w:pStyle w:val="a3"/>
        <w:ind w:left="511" w:right="113" w:firstLine="453"/>
        <w:jc w:val="both"/>
      </w:pPr>
      <w:proofErr w:type="spellStart"/>
      <w:r>
        <w:t>Сонымен</w:t>
      </w:r>
      <w:proofErr w:type="spellEnd"/>
      <w:r>
        <w:t xml:space="preserve">,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түймедақ</w:t>
      </w:r>
      <w:proofErr w:type="spellEnd"/>
      <w:r>
        <w:t xml:space="preserve"> </w:t>
      </w:r>
      <w:proofErr w:type="spellStart"/>
      <w:r>
        <w:t>дәріханасының</w:t>
      </w:r>
      <w:proofErr w:type="spellEnd"/>
      <w:r>
        <w:t xml:space="preserve"> </w:t>
      </w:r>
      <w:proofErr w:type="spellStart"/>
      <w:r>
        <w:t>сығындысы</w:t>
      </w:r>
      <w:proofErr w:type="spellEnd"/>
      <w:r>
        <w:t xml:space="preserve"> бар </w:t>
      </w:r>
      <w:proofErr w:type="spellStart"/>
      <w:r>
        <w:t>таблеткаларды</w:t>
      </w:r>
      <w:proofErr w:type="spellEnd"/>
      <w:r>
        <w:t xml:space="preserve"> </w:t>
      </w:r>
      <w:proofErr w:type="spellStart"/>
      <w:r>
        <w:t>рецептураның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байланыстырушы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үйкеліске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топтан</w:t>
      </w:r>
      <w:proofErr w:type="spellEnd"/>
      <w:r>
        <w:t xml:space="preserve"> </w:t>
      </w:r>
      <w:proofErr w:type="spellStart"/>
      <w:r>
        <w:t>көмекші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гүлдерін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қажеттілігін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>.</w:t>
      </w:r>
    </w:p>
    <w:p w:rsidR="00126F06" w:rsidRDefault="00126F06">
      <w:pPr>
        <w:pStyle w:val="a3"/>
        <w:spacing w:before="39"/>
        <w:rPr>
          <w:sz w:val="20"/>
        </w:rPr>
      </w:pPr>
    </w:p>
    <w:p w:rsidR="00126F06" w:rsidRDefault="00076E92">
      <w:pPr>
        <w:ind w:left="403"/>
        <w:jc w:val="center"/>
        <w:rPr>
          <w:sz w:val="20"/>
        </w:rPr>
      </w:pPr>
      <w:r>
        <w:rPr>
          <w:spacing w:val="-5"/>
          <w:sz w:val="20"/>
        </w:rPr>
        <w:t>2</w:t>
      </w:r>
    </w:p>
    <w:p w:rsidR="00126F06" w:rsidRDefault="00126F06">
      <w:pPr>
        <w:jc w:val="center"/>
        <w:rPr>
          <w:sz w:val="20"/>
        </w:rPr>
        <w:sectPr w:rsidR="00126F06">
          <w:pgSz w:w="11910" w:h="16850"/>
          <w:pgMar w:top="1340" w:right="850" w:bottom="280" w:left="850" w:header="720" w:footer="720" w:gutter="0"/>
          <w:cols w:space="720"/>
        </w:sectPr>
      </w:pPr>
    </w:p>
    <w:p w:rsidR="00126F06" w:rsidRDefault="00955EDF">
      <w:pPr>
        <w:pStyle w:val="a3"/>
        <w:spacing w:before="59" w:line="322" w:lineRule="exact"/>
        <w:ind w:left="63"/>
        <w:jc w:val="center"/>
      </w:pPr>
      <w:r>
        <w:rPr>
          <w:spacing w:val="-2"/>
        </w:rPr>
        <w:lastRenderedPageBreak/>
        <w:t>Литература</w:t>
      </w:r>
    </w:p>
    <w:p w:rsidR="00126F06" w:rsidRDefault="00955EDF">
      <w:pPr>
        <w:pStyle w:val="a4"/>
        <w:numPr>
          <w:ilvl w:val="0"/>
          <w:numId w:val="1"/>
        </w:numPr>
        <w:tabs>
          <w:tab w:val="left" w:pos="976"/>
        </w:tabs>
        <w:ind w:firstLine="454"/>
        <w:jc w:val="both"/>
        <w:rPr>
          <w:sz w:val="28"/>
        </w:rPr>
      </w:pPr>
      <w:r>
        <w:rPr>
          <w:sz w:val="28"/>
        </w:rPr>
        <w:t xml:space="preserve">Куркин В.А. </w:t>
      </w:r>
      <w:proofErr w:type="spellStart"/>
      <w:r>
        <w:rPr>
          <w:sz w:val="28"/>
        </w:rPr>
        <w:t>Флавоноиды</w:t>
      </w:r>
      <w:proofErr w:type="spellEnd"/>
      <w:r>
        <w:rPr>
          <w:sz w:val="28"/>
        </w:rPr>
        <w:t xml:space="preserve"> как биологически активные соединения лекарственных растений // Фундаментальные исследования. - 2013. - № 11-9. - </w:t>
      </w:r>
      <w:r>
        <w:rPr>
          <w:spacing w:val="-2"/>
          <w:sz w:val="28"/>
        </w:rPr>
        <w:t>С.1897-1901.</w:t>
      </w:r>
    </w:p>
    <w:p w:rsidR="00126F06" w:rsidRDefault="00955EDF">
      <w:pPr>
        <w:pStyle w:val="a4"/>
        <w:numPr>
          <w:ilvl w:val="0"/>
          <w:numId w:val="1"/>
        </w:numPr>
        <w:tabs>
          <w:tab w:val="left" w:pos="976"/>
        </w:tabs>
        <w:spacing w:before="2"/>
        <w:ind w:right="503" w:firstLine="454"/>
        <w:jc w:val="both"/>
        <w:rPr>
          <w:sz w:val="28"/>
        </w:rPr>
      </w:pPr>
      <w:r>
        <w:rPr>
          <w:sz w:val="28"/>
        </w:rPr>
        <w:t>Государственная фармакопея Республики Казахстан. Т.1. -Алматы: Издательский дом «</w:t>
      </w:r>
      <w:proofErr w:type="spellStart"/>
      <w:r>
        <w:rPr>
          <w:sz w:val="28"/>
        </w:rPr>
        <w:t>Жибек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жолы</w:t>
      </w:r>
      <w:proofErr w:type="spellEnd"/>
      <w:r>
        <w:rPr>
          <w:sz w:val="28"/>
        </w:rPr>
        <w:t>», 2008. -592 с.</w:t>
      </w:r>
    </w:p>
    <w:p w:rsidR="00126F06" w:rsidRDefault="00955EDF">
      <w:pPr>
        <w:pStyle w:val="a4"/>
        <w:numPr>
          <w:ilvl w:val="0"/>
          <w:numId w:val="1"/>
        </w:numPr>
        <w:tabs>
          <w:tab w:val="left" w:pos="849"/>
        </w:tabs>
        <w:ind w:right="499" w:firstLine="454"/>
        <w:jc w:val="both"/>
        <w:rPr>
          <w:sz w:val="28"/>
        </w:rPr>
      </w:pPr>
      <w:proofErr w:type="spellStart"/>
      <w:r>
        <w:rPr>
          <w:sz w:val="28"/>
        </w:rPr>
        <w:t>Тернинко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И.И.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Подходы к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стандартизации лекарственного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растительного сырья с учетом современных тенденций // Сб. мат. III Всероссийской научно- практической конференции с международным участием «Инновации в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здоровье нации», Санкт-Петербург, 10-11 ноября 20</w:t>
      </w:r>
      <w:r>
        <w:rPr>
          <w:sz w:val="28"/>
        </w:rPr>
        <w:t>15 г. -СПб.: Изд-во СПХФА, 2015. -С.443-447.</w:t>
      </w:r>
    </w:p>
    <w:p w:rsidR="00126F06" w:rsidRDefault="00126F06">
      <w:pPr>
        <w:pStyle w:val="a3"/>
      </w:pPr>
    </w:p>
    <w:p w:rsidR="00126F06" w:rsidRDefault="00126F06">
      <w:pPr>
        <w:pStyle w:val="a3"/>
        <w:spacing w:before="49"/>
      </w:pPr>
    </w:p>
    <w:p w:rsidR="00126F06" w:rsidRDefault="00955EDF">
      <w:pPr>
        <w:pStyle w:val="1"/>
        <w:spacing w:before="1" w:line="276" w:lineRule="auto"/>
        <w:ind w:right="991" w:firstLine="0"/>
        <w:jc w:val="center"/>
      </w:pPr>
      <w:r>
        <w:t>ТЕХНОЛОГИЯ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БУТИЛОВЫХ</w:t>
      </w:r>
      <w:r>
        <w:rPr>
          <w:spacing w:val="-12"/>
        </w:rPr>
        <w:t xml:space="preserve"> </w:t>
      </w:r>
      <w:r>
        <w:t>КСАНТОГЕНАТОВ НАТРИЯ (КАЛИЯ) –ФЛОТОРЕАГЕНТОВ ДЛЯ ОБОГАЩЕНИЯ МИНЕРАЛЬНЫХ РУД</w:t>
      </w:r>
    </w:p>
    <w:p w:rsidR="00126F06" w:rsidRDefault="00955EDF">
      <w:pPr>
        <w:pStyle w:val="a3"/>
        <w:tabs>
          <w:tab w:val="left" w:pos="8533"/>
        </w:tabs>
        <w:ind w:left="114" w:right="502" w:firstLine="708"/>
        <w:jc w:val="both"/>
      </w:pPr>
      <w:proofErr w:type="spellStart"/>
      <w:r>
        <w:t>Ксантогенаты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дитиокарбонаты</w:t>
      </w:r>
      <w:proofErr w:type="spellEnd"/>
      <w:r>
        <w:t>)</w:t>
      </w:r>
      <w:r>
        <w:rPr>
          <w:spacing w:val="-2"/>
        </w:rPr>
        <w:t xml:space="preserve"> </w:t>
      </w:r>
      <w:r>
        <w:t xml:space="preserve">- тривиальное название солей и эфиров </w:t>
      </w:r>
      <w:proofErr w:type="spellStart"/>
      <w:r>
        <w:t>ксантогеновых</w:t>
      </w:r>
      <w:proofErr w:type="spellEnd"/>
      <w:r>
        <w:t xml:space="preserve"> кислот (O-эфиров </w:t>
      </w:r>
      <w:proofErr w:type="spellStart"/>
      <w:r>
        <w:t>дитиоугольной</w:t>
      </w:r>
      <w:proofErr w:type="spellEnd"/>
      <w:r>
        <w:t xml:space="preserve"> кислоты ROC(=</w:t>
      </w:r>
      <w:proofErr w:type="gramStart"/>
      <w:r>
        <w:t>S)SH</w:t>
      </w:r>
      <w:proofErr w:type="gramEnd"/>
      <w:r>
        <w:t>).</w:t>
      </w:r>
      <w:r>
        <w:rPr>
          <w:spacing w:val="-4"/>
        </w:rPr>
        <w:t xml:space="preserve"> </w:t>
      </w:r>
      <w:r>
        <w:t xml:space="preserve">Соли </w:t>
      </w:r>
      <w:proofErr w:type="spellStart"/>
      <w:r>
        <w:t>дитиоугольной</w:t>
      </w:r>
      <w:proofErr w:type="spellEnd"/>
      <w:r>
        <w:t xml:space="preserve"> кислоты обычно получают взаимодействием</w:t>
      </w:r>
      <w:r>
        <w:rPr>
          <w:spacing w:val="80"/>
          <w:w w:val="150"/>
        </w:rPr>
        <w:t xml:space="preserve"> </w:t>
      </w:r>
      <w:r>
        <w:t>соответствующего спирта с сероуглеродом и щёлочью в</w:t>
      </w:r>
      <w:r>
        <w:tab/>
      </w:r>
      <w:r>
        <w:rPr>
          <w:spacing w:val="-2"/>
        </w:rPr>
        <w:t>полярном растворителе.</w:t>
      </w:r>
    </w:p>
    <w:p w:rsidR="00126F06" w:rsidRPr="00076E92" w:rsidRDefault="00955EDF">
      <w:pPr>
        <w:pStyle w:val="a3"/>
        <w:spacing w:before="1"/>
        <w:ind w:left="318"/>
        <w:jc w:val="center"/>
        <w:rPr>
          <w:lang w:val="en-US"/>
        </w:rPr>
      </w:pPr>
      <w:r w:rsidRPr="00076E92">
        <w:rPr>
          <w:lang w:val="en-US"/>
        </w:rPr>
        <w:t>ROH</w:t>
      </w:r>
      <w:r w:rsidRPr="00076E92">
        <w:rPr>
          <w:spacing w:val="-5"/>
          <w:lang w:val="en-US"/>
        </w:rPr>
        <w:t xml:space="preserve"> </w:t>
      </w:r>
      <w:r w:rsidRPr="00076E92">
        <w:rPr>
          <w:lang w:val="en-US"/>
        </w:rPr>
        <w:t>+</w:t>
      </w:r>
      <w:r w:rsidRPr="00076E92">
        <w:rPr>
          <w:spacing w:val="-3"/>
          <w:lang w:val="en-US"/>
        </w:rPr>
        <w:t xml:space="preserve"> </w:t>
      </w:r>
      <w:r w:rsidRPr="00076E92">
        <w:rPr>
          <w:lang w:val="en-US"/>
        </w:rPr>
        <w:t>CS</w:t>
      </w:r>
      <w:r w:rsidRPr="00076E92">
        <w:rPr>
          <w:vertAlign w:val="subscript"/>
          <w:lang w:val="en-US"/>
        </w:rPr>
        <w:t>2</w:t>
      </w:r>
      <w:r w:rsidRPr="00076E92">
        <w:rPr>
          <w:spacing w:val="-2"/>
          <w:lang w:val="en-US"/>
        </w:rPr>
        <w:t xml:space="preserve"> </w:t>
      </w:r>
      <w:r w:rsidRPr="00076E92">
        <w:rPr>
          <w:lang w:val="en-US"/>
        </w:rPr>
        <w:t>+</w:t>
      </w:r>
      <w:r w:rsidRPr="00076E92">
        <w:rPr>
          <w:spacing w:val="-4"/>
          <w:lang w:val="en-US"/>
        </w:rPr>
        <w:t xml:space="preserve"> </w:t>
      </w:r>
      <w:proofErr w:type="spellStart"/>
      <w:r w:rsidRPr="00076E92">
        <w:rPr>
          <w:lang w:val="en-US"/>
        </w:rPr>
        <w:t>NaOH</w:t>
      </w:r>
      <w:proofErr w:type="spellEnd"/>
      <w:r w:rsidRPr="00076E92">
        <w:rPr>
          <w:spacing w:val="-2"/>
          <w:lang w:val="en-US"/>
        </w:rPr>
        <w:t xml:space="preserve"> </w:t>
      </w:r>
      <w:r w:rsidRPr="00076E92">
        <w:rPr>
          <w:lang w:val="en-US"/>
        </w:rPr>
        <w:t>→</w:t>
      </w:r>
      <w:r w:rsidRPr="00076E92">
        <w:rPr>
          <w:spacing w:val="-3"/>
          <w:lang w:val="en-US"/>
        </w:rPr>
        <w:t xml:space="preserve"> </w:t>
      </w:r>
      <w:r w:rsidRPr="00076E92">
        <w:rPr>
          <w:lang w:val="en-US"/>
        </w:rPr>
        <w:t>ROC(=</w:t>
      </w:r>
      <w:proofErr w:type="gramStart"/>
      <w:r w:rsidRPr="00076E92">
        <w:rPr>
          <w:lang w:val="en-US"/>
        </w:rPr>
        <w:t>S)</w:t>
      </w:r>
      <w:proofErr w:type="spellStart"/>
      <w:r w:rsidRPr="00076E92">
        <w:rPr>
          <w:lang w:val="en-US"/>
        </w:rPr>
        <w:t>SNa</w:t>
      </w:r>
      <w:proofErr w:type="spellEnd"/>
      <w:proofErr w:type="gramEnd"/>
      <w:r w:rsidRPr="00076E92">
        <w:rPr>
          <w:spacing w:val="-2"/>
          <w:lang w:val="en-US"/>
        </w:rPr>
        <w:t xml:space="preserve"> </w:t>
      </w:r>
      <w:r w:rsidRPr="00076E92">
        <w:rPr>
          <w:lang w:val="en-US"/>
        </w:rPr>
        <w:t>+</w:t>
      </w:r>
      <w:r w:rsidRPr="00076E92">
        <w:rPr>
          <w:spacing w:val="-4"/>
          <w:lang w:val="en-US"/>
        </w:rPr>
        <w:t xml:space="preserve"> </w:t>
      </w:r>
      <w:r w:rsidRPr="00076E92">
        <w:rPr>
          <w:spacing w:val="-5"/>
          <w:lang w:val="en-US"/>
        </w:rPr>
        <w:t>H</w:t>
      </w:r>
      <w:r w:rsidRPr="00076E92">
        <w:rPr>
          <w:spacing w:val="-5"/>
          <w:vertAlign w:val="subscript"/>
          <w:lang w:val="en-US"/>
        </w:rPr>
        <w:t>2</w:t>
      </w:r>
      <w:r w:rsidRPr="00076E92">
        <w:rPr>
          <w:spacing w:val="-5"/>
          <w:lang w:val="en-US"/>
        </w:rPr>
        <w:t>O</w:t>
      </w:r>
    </w:p>
    <w:p w:rsidR="00126F06" w:rsidRDefault="00955EDF">
      <w:pPr>
        <w:pStyle w:val="a3"/>
        <w:spacing w:before="47"/>
        <w:ind w:left="114" w:right="503" w:firstLine="708"/>
        <w:jc w:val="both"/>
      </w:pPr>
      <w:r>
        <w:t xml:space="preserve">В некоторых случаях использование </w:t>
      </w:r>
      <w:proofErr w:type="spellStart"/>
      <w:r>
        <w:t>метилсульфинил-карбаниона</w:t>
      </w:r>
      <w:proofErr w:type="spellEnd"/>
      <w:r>
        <w:t xml:space="preserve"> MeSOCH</w:t>
      </w:r>
      <w:r>
        <w:rPr>
          <w:vertAlign w:val="subscript"/>
        </w:rPr>
        <w:t>2</w:t>
      </w:r>
      <w:r>
        <w:rPr>
          <w:vertAlign w:val="superscript"/>
        </w:rPr>
        <w:t>−</w:t>
      </w:r>
      <w:r>
        <w:rPr>
          <w:spacing w:val="-4"/>
        </w:rPr>
        <w:t xml:space="preserve"> </w:t>
      </w:r>
      <w:r>
        <w:t xml:space="preserve">даёт лучшие результаты. Полные эфиры </w:t>
      </w:r>
      <w:proofErr w:type="spellStart"/>
      <w:r>
        <w:t>дитиоугольной</w:t>
      </w:r>
      <w:proofErr w:type="spellEnd"/>
      <w:r>
        <w:t xml:space="preserve"> кислоты могут быть получе</w:t>
      </w:r>
      <w:r>
        <w:t xml:space="preserve">ны </w:t>
      </w:r>
      <w:proofErr w:type="spellStart"/>
      <w:r>
        <w:t>алкилированием</w:t>
      </w:r>
      <w:proofErr w:type="spellEnd"/>
      <w:r>
        <w:t xml:space="preserve"> соответствующим </w:t>
      </w:r>
      <w:proofErr w:type="spellStart"/>
      <w:r>
        <w:t>алкилгалогенидом</w:t>
      </w:r>
      <w:proofErr w:type="spellEnd"/>
      <w:r>
        <w:t>.</w:t>
      </w:r>
    </w:p>
    <w:p w:rsidR="00126F06" w:rsidRPr="00076E92" w:rsidRDefault="00955EDF">
      <w:pPr>
        <w:pStyle w:val="a3"/>
        <w:spacing w:line="321" w:lineRule="exact"/>
        <w:ind w:left="313"/>
        <w:jc w:val="center"/>
        <w:rPr>
          <w:lang w:val="en-US"/>
        </w:rPr>
      </w:pPr>
      <w:r w:rsidRPr="00076E92">
        <w:rPr>
          <w:lang w:val="en-US"/>
        </w:rPr>
        <w:t>ROC(=</w:t>
      </w:r>
      <w:proofErr w:type="gramStart"/>
      <w:r w:rsidRPr="00076E92">
        <w:rPr>
          <w:lang w:val="en-US"/>
        </w:rPr>
        <w:t>S)</w:t>
      </w:r>
      <w:proofErr w:type="spellStart"/>
      <w:r w:rsidRPr="00076E92">
        <w:rPr>
          <w:lang w:val="en-US"/>
        </w:rPr>
        <w:t>SNa</w:t>
      </w:r>
      <w:proofErr w:type="spellEnd"/>
      <w:proofErr w:type="gramEnd"/>
      <w:r w:rsidRPr="00076E92">
        <w:rPr>
          <w:spacing w:val="-2"/>
          <w:lang w:val="en-US"/>
        </w:rPr>
        <w:t xml:space="preserve"> </w:t>
      </w:r>
      <w:r w:rsidRPr="00076E92">
        <w:rPr>
          <w:lang w:val="en-US"/>
        </w:rPr>
        <w:t>+</w:t>
      </w:r>
      <w:r w:rsidRPr="00076E92">
        <w:rPr>
          <w:spacing w:val="-3"/>
          <w:lang w:val="en-US"/>
        </w:rPr>
        <w:t xml:space="preserve"> </w:t>
      </w:r>
      <w:r w:rsidRPr="00076E92">
        <w:rPr>
          <w:lang w:val="en-US"/>
        </w:rPr>
        <w:t>R’I</w:t>
      </w:r>
      <w:r w:rsidRPr="00076E92">
        <w:rPr>
          <w:spacing w:val="-5"/>
          <w:lang w:val="en-US"/>
        </w:rPr>
        <w:t xml:space="preserve"> </w:t>
      </w:r>
      <w:r w:rsidRPr="00076E92">
        <w:rPr>
          <w:lang w:val="en-US"/>
        </w:rPr>
        <w:t>→</w:t>
      </w:r>
      <w:r w:rsidRPr="00076E92">
        <w:rPr>
          <w:spacing w:val="-2"/>
          <w:lang w:val="en-US"/>
        </w:rPr>
        <w:t xml:space="preserve"> </w:t>
      </w:r>
      <w:r w:rsidRPr="00076E92">
        <w:rPr>
          <w:lang w:val="en-US"/>
        </w:rPr>
        <w:t>ROC(=S)SR’</w:t>
      </w:r>
      <w:r w:rsidRPr="00076E92">
        <w:rPr>
          <w:spacing w:val="-2"/>
          <w:lang w:val="en-US"/>
        </w:rPr>
        <w:t xml:space="preserve"> </w:t>
      </w:r>
      <w:r w:rsidRPr="00076E92">
        <w:rPr>
          <w:lang w:val="en-US"/>
        </w:rPr>
        <w:t>+</w:t>
      </w:r>
      <w:r w:rsidRPr="00076E92">
        <w:rPr>
          <w:spacing w:val="-5"/>
          <w:lang w:val="en-US"/>
        </w:rPr>
        <w:t xml:space="preserve"> </w:t>
      </w:r>
      <w:proofErr w:type="spellStart"/>
      <w:r w:rsidRPr="00076E92">
        <w:rPr>
          <w:spacing w:val="-5"/>
          <w:lang w:val="en-US"/>
        </w:rPr>
        <w:t>NaI</w:t>
      </w:r>
      <w:proofErr w:type="spellEnd"/>
    </w:p>
    <w:p w:rsidR="00126F06" w:rsidRDefault="00955EDF">
      <w:pPr>
        <w:pStyle w:val="a3"/>
        <w:spacing w:before="50"/>
        <w:ind w:left="114" w:right="508" w:firstLine="708"/>
        <w:jc w:val="both"/>
      </w:pPr>
      <w:r>
        <w:t xml:space="preserve">Бутиловые </w:t>
      </w:r>
      <w:proofErr w:type="spellStart"/>
      <w:r>
        <w:t>ксантогенаты</w:t>
      </w:r>
      <w:proofErr w:type="spellEnd"/>
      <w:r>
        <w:t xml:space="preserve"> щелочных металлов используются для применения в качестве реагента-собирателя при флотации руд тяжелых цветных металлов, руд благородных и редких </w:t>
      </w:r>
      <w:r>
        <w:t xml:space="preserve">металлов, самородной меди. Эффективны для флотации всех сульфидов, а также окисленных минералов свинца и меди после их </w:t>
      </w:r>
      <w:proofErr w:type="spellStart"/>
      <w:r>
        <w:t>сульфидизации</w:t>
      </w:r>
      <w:proofErr w:type="spellEnd"/>
      <w:r>
        <w:t xml:space="preserve"> в гидрометаллургической промышленности [1].</w:t>
      </w:r>
    </w:p>
    <w:p w:rsidR="00126F06" w:rsidRDefault="00955EDF">
      <w:pPr>
        <w:pStyle w:val="a3"/>
        <w:spacing w:before="1"/>
        <w:ind w:left="114" w:right="501" w:firstLine="708"/>
        <w:jc w:val="both"/>
      </w:pPr>
      <w:r>
        <w:t xml:space="preserve">В настоящее время н-бутиловый </w:t>
      </w:r>
      <w:proofErr w:type="spellStart"/>
      <w:r>
        <w:t>ксантогенат</w:t>
      </w:r>
      <w:proofErr w:type="spellEnd"/>
      <w:r>
        <w:t xml:space="preserve"> калия или натрия является основным ре</w:t>
      </w:r>
      <w:r>
        <w:t>агентом-собирателем при флотационном обогащении руд цветных металлов, и в практике обогащения всегда имелся дефицит этого реагента. Поэтому</w:t>
      </w:r>
      <w:r>
        <w:rPr>
          <w:spacing w:val="79"/>
        </w:rPr>
        <w:t xml:space="preserve"> </w:t>
      </w:r>
      <w:r>
        <w:t>задача</w:t>
      </w:r>
      <w:r>
        <w:rPr>
          <w:spacing w:val="79"/>
        </w:rPr>
        <w:t xml:space="preserve"> </w:t>
      </w:r>
      <w:r>
        <w:t>разработки</w:t>
      </w:r>
      <w:r>
        <w:rPr>
          <w:spacing w:val="79"/>
        </w:rPr>
        <w:t xml:space="preserve"> </w:t>
      </w:r>
      <w:r>
        <w:t>технологии</w:t>
      </w:r>
      <w:r>
        <w:rPr>
          <w:spacing w:val="79"/>
        </w:rPr>
        <w:t xml:space="preserve"> </w:t>
      </w:r>
      <w:r>
        <w:t>крупнотоннажного</w:t>
      </w:r>
      <w:r>
        <w:rPr>
          <w:spacing w:val="79"/>
        </w:rPr>
        <w:t xml:space="preserve"> </w:t>
      </w:r>
      <w:r>
        <w:t>производства</w:t>
      </w:r>
      <w:r>
        <w:rPr>
          <w:spacing w:val="79"/>
        </w:rPr>
        <w:t xml:space="preserve"> </w:t>
      </w:r>
      <w:r>
        <w:rPr>
          <w:spacing w:val="-5"/>
        </w:rPr>
        <w:t>н-</w:t>
      </w:r>
    </w:p>
    <w:p w:rsidR="00126F06" w:rsidRDefault="00126F06">
      <w:pPr>
        <w:pStyle w:val="a3"/>
        <w:spacing w:before="69"/>
        <w:rPr>
          <w:sz w:val="20"/>
        </w:rPr>
      </w:pPr>
    </w:p>
    <w:p w:rsidR="00126F06" w:rsidRDefault="00076E92" w:rsidP="00076E92">
      <w:pPr>
        <w:ind w:right="387"/>
        <w:jc w:val="center"/>
        <w:rPr>
          <w:sz w:val="20"/>
        </w:rPr>
        <w:sectPr w:rsidR="00126F06">
          <w:pgSz w:w="11910" w:h="16850"/>
          <w:pgMar w:top="1680" w:right="850" w:bottom="280" w:left="850" w:header="720" w:footer="720" w:gutter="0"/>
          <w:cols w:space="720"/>
        </w:sectPr>
      </w:pPr>
      <w:r>
        <w:rPr>
          <w:spacing w:val="-5"/>
          <w:sz w:val="20"/>
        </w:rPr>
        <w:t>3</w:t>
      </w:r>
    </w:p>
    <w:p w:rsidR="00126F06" w:rsidRDefault="00126F06" w:rsidP="005C7D55">
      <w:pPr>
        <w:ind w:right="392"/>
        <w:jc w:val="center"/>
        <w:rPr>
          <w:sz w:val="20"/>
        </w:rPr>
      </w:pPr>
    </w:p>
    <w:sectPr w:rsidR="00126F06"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0B20"/>
    <w:multiLevelType w:val="hybridMultilevel"/>
    <w:tmpl w:val="1EB0BA58"/>
    <w:lvl w:ilvl="0" w:tplc="4642BB30">
      <w:start w:val="1"/>
      <w:numFmt w:val="decimal"/>
      <w:lvlText w:val="%1."/>
      <w:lvlJc w:val="left"/>
      <w:pPr>
        <w:ind w:left="114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EC7326">
      <w:numFmt w:val="bullet"/>
      <w:lvlText w:val="•"/>
      <w:lvlJc w:val="left"/>
      <w:pPr>
        <w:ind w:left="1128" w:hanging="411"/>
      </w:pPr>
      <w:rPr>
        <w:rFonts w:hint="default"/>
        <w:lang w:val="ru-RU" w:eastAsia="en-US" w:bidi="ar-SA"/>
      </w:rPr>
    </w:lvl>
    <w:lvl w:ilvl="2" w:tplc="EF068272">
      <w:numFmt w:val="bullet"/>
      <w:lvlText w:val="•"/>
      <w:lvlJc w:val="left"/>
      <w:pPr>
        <w:ind w:left="2137" w:hanging="411"/>
      </w:pPr>
      <w:rPr>
        <w:rFonts w:hint="default"/>
        <w:lang w:val="ru-RU" w:eastAsia="en-US" w:bidi="ar-SA"/>
      </w:rPr>
    </w:lvl>
    <w:lvl w:ilvl="3" w:tplc="E9E81E66">
      <w:numFmt w:val="bullet"/>
      <w:lvlText w:val="•"/>
      <w:lvlJc w:val="left"/>
      <w:pPr>
        <w:ind w:left="3145" w:hanging="411"/>
      </w:pPr>
      <w:rPr>
        <w:rFonts w:hint="default"/>
        <w:lang w:val="ru-RU" w:eastAsia="en-US" w:bidi="ar-SA"/>
      </w:rPr>
    </w:lvl>
    <w:lvl w:ilvl="4" w:tplc="9C108316">
      <w:numFmt w:val="bullet"/>
      <w:lvlText w:val="•"/>
      <w:lvlJc w:val="left"/>
      <w:pPr>
        <w:ind w:left="4154" w:hanging="411"/>
      </w:pPr>
      <w:rPr>
        <w:rFonts w:hint="default"/>
        <w:lang w:val="ru-RU" w:eastAsia="en-US" w:bidi="ar-SA"/>
      </w:rPr>
    </w:lvl>
    <w:lvl w:ilvl="5" w:tplc="8B223F4A">
      <w:numFmt w:val="bullet"/>
      <w:lvlText w:val="•"/>
      <w:lvlJc w:val="left"/>
      <w:pPr>
        <w:ind w:left="5163" w:hanging="411"/>
      </w:pPr>
      <w:rPr>
        <w:rFonts w:hint="default"/>
        <w:lang w:val="ru-RU" w:eastAsia="en-US" w:bidi="ar-SA"/>
      </w:rPr>
    </w:lvl>
    <w:lvl w:ilvl="6" w:tplc="78BC63C4">
      <w:numFmt w:val="bullet"/>
      <w:lvlText w:val="•"/>
      <w:lvlJc w:val="left"/>
      <w:pPr>
        <w:ind w:left="6171" w:hanging="411"/>
      </w:pPr>
      <w:rPr>
        <w:rFonts w:hint="default"/>
        <w:lang w:val="ru-RU" w:eastAsia="en-US" w:bidi="ar-SA"/>
      </w:rPr>
    </w:lvl>
    <w:lvl w:ilvl="7" w:tplc="C7B04CAE">
      <w:numFmt w:val="bullet"/>
      <w:lvlText w:val="•"/>
      <w:lvlJc w:val="left"/>
      <w:pPr>
        <w:ind w:left="7180" w:hanging="411"/>
      </w:pPr>
      <w:rPr>
        <w:rFonts w:hint="default"/>
        <w:lang w:val="ru-RU" w:eastAsia="en-US" w:bidi="ar-SA"/>
      </w:rPr>
    </w:lvl>
    <w:lvl w:ilvl="8" w:tplc="17427CD0">
      <w:numFmt w:val="bullet"/>
      <w:lvlText w:val="•"/>
      <w:lvlJc w:val="left"/>
      <w:pPr>
        <w:ind w:left="8189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4FCB5B87"/>
    <w:multiLevelType w:val="hybridMultilevel"/>
    <w:tmpl w:val="28F21FAE"/>
    <w:lvl w:ilvl="0" w:tplc="A7086338">
      <w:start w:val="2"/>
      <w:numFmt w:val="decimal"/>
      <w:lvlText w:val="%1."/>
      <w:lvlJc w:val="left"/>
      <w:pPr>
        <w:ind w:left="1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C5607318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2" w:tplc="D16E29AA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B3984A66">
      <w:numFmt w:val="bullet"/>
      <w:lvlText w:val="•"/>
      <w:lvlJc w:val="left"/>
      <w:pPr>
        <w:ind w:left="3145" w:hanging="213"/>
      </w:pPr>
      <w:rPr>
        <w:rFonts w:hint="default"/>
        <w:lang w:val="ru-RU" w:eastAsia="en-US" w:bidi="ar-SA"/>
      </w:rPr>
    </w:lvl>
    <w:lvl w:ilvl="4" w:tplc="ABA0B972">
      <w:numFmt w:val="bullet"/>
      <w:lvlText w:val="•"/>
      <w:lvlJc w:val="left"/>
      <w:pPr>
        <w:ind w:left="4154" w:hanging="213"/>
      </w:pPr>
      <w:rPr>
        <w:rFonts w:hint="default"/>
        <w:lang w:val="ru-RU" w:eastAsia="en-US" w:bidi="ar-SA"/>
      </w:rPr>
    </w:lvl>
    <w:lvl w:ilvl="5" w:tplc="BCD0FA4E">
      <w:numFmt w:val="bullet"/>
      <w:lvlText w:val="•"/>
      <w:lvlJc w:val="left"/>
      <w:pPr>
        <w:ind w:left="5163" w:hanging="213"/>
      </w:pPr>
      <w:rPr>
        <w:rFonts w:hint="default"/>
        <w:lang w:val="ru-RU" w:eastAsia="en-US" w:bidi="ar-SA"/>
      </w:rPr>
    </w:lvl>
    <w:lvl w:ilvl="6" w:tplc="1130CC54">
      <w:numFmt w:val="bullet"/>
      <w:lvlText w:val="•"/>
      <w:lvlJc w:val="left"/>
      <w:pPr>
        <w:ind w:left="6171" w:hanging="213"/>
      </w:pPr>
      <w:rPr>
        <w:rFonts w:hint="default"/>
        <w:lang w:val="ru-RU" w:eastAsia="en-US" w:bidi="ar-SA"/>
      </w:rPr>
    </w:lvl>
    <w:lvl w:ilvl="7" w:tplc="4C7223B4">
      <w:numFmt w:val="bullet"/>
      <w:lvlText w:val="•"/>
      <w:lvlJc w:val="left"/>
      <w:pPr>
        <w:ind w:left="7180" w:hanging="213"/>
      </w:pPr>
      <w:rPr>
        <w:rFonts w:hint="default"/>
        <w:lang w:val="ru-RU" w:eastAsia="en-US" w:bidi="ar-SA"/>
      </w:rPr>
    </w:lvl>
    <w:lvl w:ilvl="8" w:tplc="28E8ACA4">
      <w:numFmt w:val="bullet"/>
      <w:lvlText w:val="•"/>
      <w:lvlJc w:val="left"/>
      <w:pPr>
        <w:ind w:left="8189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06"/>
    <w:rsid w:val="00076E92"/>
    <w:rsid w:val="00126F06"/>
    <w:rsid w:val="00160DAA"/>
    <w:rsid w:val="005C7D55"/>
    <w:rsid w:val="009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1029"/>
  <w15:docId w15:val="{7A4727CB-051C-46EB-BA6F-61A29763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7" w:hanging="31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501" w:firstLine="4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7" w:right="5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2</cp:revision>
  <dcterms:created xsi:type="dcterms:W3CDTF">2025-12-23T09:18:00Z</dcterms:created>
  <dcterms:modified xsi:type="dcterms:W3CDTF">2025-12-23T09:18:00Z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2023-06-08T00:00:00Z</vt:filetime>
  </property>
</Properties>
</file>