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7AE27">
      <w:pPr>
        <w:pStyle w:val="2"/>
        <w:ind w:firstLine="281" w:firstLineChars="100"/>
        <w:jc w:val="both"/>
        <w:rPr>
          <w:rFonts w:ascii="Times New Roman" w:hAnsi="Times New Roman" w:eastAsia="Times New Roman" w:cs="Times New Roman"/>
          <w:b/>
          <w:bCs/>
          <w:color w:val="auto"/>
          <w:sz w:val="28"/>
          <w:szCs w:val="28"/>
        </w:rPr>
      </w:pPr>
      <w:r>
        <w:rPr>
          <w:rStyle w:val="8"/>
          <w:rFonts w:ascii="Times New Roman" w:hAnsi="Times New Roman" w:cs="Times New Roman"/>
          <w:b/>
          <w:bCs/>
          <w:color w:val="auto"/>
          <w:sz w:val="28"/>
          <w:szCs w:val="28"/>
        </w:rPr>
        <w:t>Педагогтердің кәсіби құзіреттілігін арттырудың бір жолы – әдістемелік және ғылыми-әдістемелік материалдарды әзірлеу</w:t>
      </w:r>
    </w:p>
    <w:p w14:paraId="26373306">
      <w:pPr>
        <w:jc w:val="both"/>
        <w:rPr>
          <w:rFonts w:ascii="Times New Roman" w:hAnsi="Times New Roman"/>
          <w:b/>
          <w:bCs/>
          <w:sz w:val="28"/>
          <w:szCs w:val="28"/>
        </w:rPr>
      </w:pPr>
    </w:p>
    <w:p w14:paraId="19F0385C">
      <w:pPr>
        <w:pStyle w:val="3"/>
        <w:jc w:val="both"/>
        <w:rPr>
          <w:sz w:val="28"/>
          <w:szCs w:val="28"/>
        </w:rPr>
      </w:pPr>
      <w:r>
        <w:rPr>
          <w:rStyle w:val="8"/>
          <w:b/>
          <w:bCs/>
          <w:sz w:val="28"/>
          <w:szCs w:val="28"/>
        </w:rPr>
        <w:t>Кіріспе</w:t>
      </w:r>
    </w:p>
    <w:p w14:paraId="720FB15F">
      <w:pPr>
        <w:spacing w:before="100" w:beforeAutospacing="1" w:after="100" w:afterAutospacing="1"/>
        <w:ind w:firstLine="280" w:firstLineChars="100"/>
        <w:jc w:val="both"/>
        <w:rPr>
          <w:rFonts w:ascii="Times New Roman" w:hAnsi="Times New Roman" w:eastAsia="Times New Roman"/>
          <w:sz w:val="28"/>
          <w:szCs w:val="28"/>
        </w:rPr>
      </w:pPr>
      <w:r>
        <w:rPr>
          <w:rFonts w:ascii="Times New Roman" w:hAnsi="Times New Roman" w:eastAsia="Times New Roman"/>
          <w:sz w:val="28"/>
          <w:szCs w:val="28"/>
        </w:rPr>
        <w:t>Қазіргі білім беру жүйесінде педагогтің кәсіби құзіреттілігі — оқу үдерісінің тиімділігін қамтамасыз ететін негізгі шарттардың бірі. Қоғамдағы әлеуметтік-экономикалық өзгерістер мен технологиялық прогресс мұғалімнен жаңа кәсіби дағдыларды, үздіксіз даму мен шығармашылық ізденісті талап етеді. Білім беру сапасын арттыру, оқушылардың тұлғалық дамуын қолдау және заманауи талаптарға сай білім беру үшін педагог үнемі кәсіби тұрғыда дамып, өз іс-тәжірибесін жетілдіріп отыруы қажет.</w:t>
      </w:r>
    </w:p>
    <w:p w14:paraId="07278A83">
      <w:pPr>
        <w:spacing w:before="100" w:beforeAutospacing="1" w:after="100" w:afterAutospacing="1"/>
        <w:ind w:firstLine="280" w:firstLineChars="100"/>
        <w:jc w:val="both"/>
        <w:rPr>
          <w:rFonts w:ascii="Times New Roman" w:hAnsi="Times New Roman" w:eastAsia="Times New Roman"/>
          <w:sz w:val="28"/>
          <w:szCs w:val="28"/>
        </w:rPr>
      </w:pPr>
      <w:r>
        <w:rPr>
          <w:rFonts w:ascii="Times New Roman" w:hAnsi="Times New Roman" w:eastAsia="Times New Roman"/>
          <w:sz w:val="28"/>
          <w:szCs w:val="28"/>
        </w:rPr>
        <w:t>Мұғалімнің үздіксіз ізденісі мен өз бетінше білімін жетілдіруі — жаңартылған білім мазмұны жағдайында басты міндеттердің бірі болып саналады. Бүгінгі таңда педагог тек пәнді меңгеруші ғана емес, оқушының жеке қабілетін ашуға, сыни тұрғыдан ойлауға, ақпаратты талдауға және өмірде қолдануға бағыт беретін тұлғаға айналуы тиіс.</w:t>
      </w:r>
    </w:p>
    <w:p w14:paraId="4CC5EF89">
      <w:pPr>
        <w:spacing w:before="100" w:beforeAutospacing="1" w:after="100" w:afterAutospacing="1"/>
        <w:ind w:firstLine="280" w:firstLineChars="100"/>
        <w:jc w:val="both"/>
        <w:rPr>
          <w:rFonts w:ascii="Times New Roman" w:hAnsi="Times New Roman" w:eastAsia="Times New Roman"/>
          <w:sz w:val="28"/>
          <w:szCs w:val="28"/>
        </w:rPr>
      </w:pPr>
      <w:r>
        <w:rPr>
          <w:rFonts w:ascii="Times New Roman" w:hAnsi="Times New Roman" w:eastAsia="Times New Roman"/>
          <w:sz w:val="28"/>
          <w:szCs w:val="28"/>
        </w:rPr>
        <w:t xml:space="preserve">Осы тұрғыдан алғанда, </w:t>
      </w:r>
      <w:r>
        <w:rPr>
          <w:rFonts w:ascii="Times New Roman" w:hAnsi="Times New Roman" w:eastAsia="Times New Roman"/>
          <w:b/>
          <w:bCs/>
          <w:sz w:val="28"/>
          <w:szCs w:val="28"/>
        </w:rPr>
        <w:t>әдістемелік және ғылыми-әдістемелік материалдарды әзірлеу</w:t>
      </w:r>
      <w:r>
        <w:rPr>
          <w:rFonts w:ascii="Times New Roman" w:hAnsi="Times New Roman" w:eastAsia="Times New Roman"/>
          <w:sz w:val="28"/>
          <w:szCs w:val="28"/>
        </w:rPr>
        <w:t xml:space="preserve"> педагогтің кәсіби шеберлігін арттырудың тиімді тетігі болып табылады. Бұл үдеріс мұғалімге өз пәні бойынша ғылыми-әдістемелік ізденіс жүргізуге, тәжірибесін саралап, оны жүйелі түрде рәсімдеуге мүмкіндік береді. Мұндай материалдар педагогтің теориялық білімін тереңдетіп қана қоймай, практикалық тәжірибесін жетілдіруге, инновациялық педагогикалық технологияларды тиімді пайдалануға және заманауи білім беру үрдісіне бейімделуге ықпал етеді.</w:t>
      </w:r>
    </w:p>
    <w:p w14:paraId="49F07859">
      <w:pPr>
        <w:spacing w:before="100" w:beforeAutospacing="1" w:after="100" w:afterAutospacing="1"/>
        <w:ind w:firstLine="280" w:firstLineChars="100"/>
        <w:jc w:val="both"/>
        <w:rPr>
          <w:rFonts w:ascii="Times New Roman" w:hAnsi="Times New Roman" w:eastAsia="Times New Roman"/>
          <w:sz w:val="28"/>
          <w:szCs w:val="28"/>
        </w:rPr>
      </w:pPr>
      <w:r>
        <w:rPr>
          <w:rFonts w:ascii="Times New Roman" w:hAnsi="Times New Roman" w:eastAsia="Times New Roman"/>
          <w:sz w:val="28"/>
          <w:szCs w:val="28"/>
        </w:rPr>
        <w:t>Сонымен қатар, әдістемелік жұмыс педагогтің өз кәсібіне деген жауапкершілігін арттырып, оны шығармашылық тұрғыда ізденуге ынталандырады. Осындай үздіксіз кәсіби даму арқылы мұғалім тек білім беруші емес, сонымен бірге қоғамның зияткерлік әлеуетін қалыптастырушы тұлға ретінде өз рөлін күшейтеді.</w:t>
      </w:r>
    </w:p>
    <w:p w14:paraId="572AFF60">
      <w:pPr>
        <w:jc w:val="both"/>
        <w:rPr>
          <w:rFonts w:ascii="Times New Roman" w:hAnsi="Times New Roman"/>
          <w:sz w:val="28"/>
          <w:szCs w:val="28"/>
        </w:rPr>
      </w:pPr>
    </w:p>
    <w:p w14:paraId="4FF55E97">
      <w:pPr>
        <w:pStyle w:val="3"/>
        <w:jc w:val="both"/>
        <w:rPr>
          <w:sz w:val="28"/>
          <w:szCs w:val="28"/>
        </w:rPr>
      </w:pPr>
      <w:r>
        <w:rPr>
          <w:rStyle w:val="8"/>
          <w:b/>
          <w:bCs/>
          <w:sz w:val="28"/>
          <w:szCs w:val="28"/>
        </w:rPr>
        <w:t>Әдістемелік материалдардың мәні мен маңызы</w:t>
      </w:r>
    </w:p>
    <w:p w14:paraId="689A819C">
      <w:pPr>
        <w:pStyle w:val="11"/>
        <w:ind w:firstLine="420" w:firstLineChars="150"/>
        <w:jc w:val="both"/>
        <w:rPr>
          <w:sz w:val="28"/>
          <w:szCs w:val="28"/>
        </w:rPr>
      </w:pPr>
      <w:r>
        <w:rPr>
          <w:sz w:val="28"/>
          <w:szCs w:val="28"/>
        </w:rPr>
        <w:t>Әдістемелік материалдар – бұл педагогтің оқу-тәрбие үдерісін ұйымдастыруда, жоспарлауда және жүзеге асыруда басшылыққа алатын жүйелі құжаттар мен нұсқаулықтар жиынтығы. Олар мұғалімнің кәсіби қызметін тиімді жоспарлауға, оқу процесін жүйелі жүргізуге және оқушылардың білім алу сапасын арттыруға бағытталған маңызды құрал болып табылады.</w:t>
      </w:r>
    </w:p>
    <w:p w14:paraId="42A48B6B">
      <w:pPr>
        <w:pStyle w:val="11"/>
        <w:ind w:firstLine="420" w:firstLineChars="150"/>
        <w:jc w:val="both"/>
        <w:rPr>
          <w:sz w:val="28"/>
          <w:szCs w:val="28"/>
        </w:rPr>
      </w:pPr>
      <w:r>
        <w:rPr>
          <w:sz w:val="28"/>
          <w:szCs w:val="28"/>
        </w:rPr>
        <w:t>Әдістемелік материалдардың басты мақсаты – білім беру мазмұнын жетілдіру, оқыту мен тәрбиелеу үдерісін ғылыми негізде ұйымдастыру және педагогтің тәжірибелік жұмысын оңтайландыру. Мұндай материалдар оқу үдерісін тиімді жоспарлауға, оқушылардың оқу жетістіктерін объективті бағалауға, сондай-ақ мұғалімнің кәсіби шығармашылығын дамытуға мүмкіндік береді.</w:t>
      </w:r>
    </w:p>
    <w:p w14:paraId="1CC81007">
      <w:pPr>
        <w:pStyle w:val="11"/>
        <w:jc w:val="both"/>
        <w:rPr>
          <w:sz w:val="28"/>
          <w:szCs w:val="28"/>
        </w:rPr>
      </w:pPr>
      <w:r>
        <w:rPr>
          <w:rStyle w:val="8"/>
          <w:sz w:val="28"/>
          <w:szCs w:val="28"/>
        </w:rPr>
        <w:t>Әдістемелік материалдарға мыналар жатады:</w:t>
      </w:r>
    </w:p>
    <w:p w14:paraId="0E05A943">
      <w:pPr>
        <w:pStyle w:val="11"/>
        <w:numPr>
          <w:ilvl w:val="0"/>
          <w:numId w:val="1"/>
        </w:numPr>
        <w:jc w:val="both"/>
        <w:rPr>
          <w:sz w:val="28"/>
          <w:szCs w:val="28"/>
        </w:rPr>
      </w:pPr>
      <w:r>
        <w:rPr>
          <w:sz w:val="28"/>
          <w:szCs w:val="28"/>
        </w:rPr>
        <w:t>сабақ жоспарлары мен күнтізбелік-тақырыптық жоспарлар;</w:t>
      </w:r>
    </w:p>
    <w:p w14:paraId="7C0F75C5">
      <w:pPr>
        <w:pStyle w:val="11"/>
        <w:numPr>
          <w:ilvl w:val="0"/>
          <w:numId w:val="1"/>
        </w:numPr>
        <w:jc w:val="both"/>
        <w:rPr>
          <w:sz w:val="28"/>
          <w:szCs w:val="28"/>
        </w:rPr>
      </w:pPr>
      <w:r>
        <w:rPr>
          <w:sz w:val="28"/>
          <w:szCs w:val="28"/>
        </w:rPr>
        <w:t>дидактикалық тапсырмалар, интерактивті жаттығулар мен ойындар;</w:t>
      </w:r>
    </w:p>
    <w:p w14:paraId="31686364">
      <w:pPr>
        <w:pStyle w:val="11"/>
        <w:numPr>
          <w:ilvl w:val="0"/>
          <w:numId w:val="1"/>
        </w:numPr>
        <w:jc w:val="both"/>
        <w:rPr>
          <w:sz w:val="28"/>
          <w:szCs w:val="28"/>
        </w:rPr>
      </w:pPr>
      <w:r>
        <w:rPr>
          <w:sz w:val="28"/>
          <w:szCs w:val="28"/>
        </w:rPr>
        <w:t>оқу-әдістемелік кешендер мен әдістемелік нұсқаулықтар;</w:t>
      </w:r>
    </w:p>
    <w:p w14:paraId="2E78F28D">
      <w:pPr>
        <w:pStyle w:val="11"/>
        <w:numPr>
          <w:ilvl w:val="0"/>
          <w:numId w:val="1"/>
        </w:numPr>
        <w:jc w:val="both"/>
        <w:rPr>
          <w:sz w:val="28"/>
          <w:szCs w:val="28"/>
        </w:rPr>
      </w:pPr>
      <w:r>
        <w:rPr>
          <w:sz w:val="28"/>
          <w:szCs w:val="28"/>
        </w:rPr>
        <w:t>тест тапсырмалары, бағалау критерийлері және рубрикалар;</w:t>
      </w:r>
    </w:p>
    <w:p w14:paraId="2E4FD48A">
      <w:pPr>
        <w:pStyle w:val="11"/>
        <w:numPr>
          <w:ilvl w:val="0"/>
          <w:numId w:val="1"/>
        </w:numPr>
        <w:jc w:val="both"/>
        <w:rPr>
          <w:sz w:val="28"/>
          <w:szCs w:val="28"/>
        </w:rPr>
      </w:pPr>
      <w:r>
        <w:rPr>
          <w:sz w:val="28"/>
          <w:szCs w:val="28"/>
        </w:rPr>
        <w:t>пәндік портфолио, үйірме және сыныптан тыс іс-шаралар жоспары.</w:t>
      </w:r>
    </w:p>
    <w:p w14:paraId="256E04E5">
      <w:pPr>
        <w:pStyle w:val="11"/>
        <w:ind w:firstLine="420" w:firstLineChars="150"/>
        <w:jc w:val="both"/>
        <w:rPr>
          <w:sz w:val="28"/>
          <w:szCs w:val="28"/>
        </w:rPr>
      </w:pPr>
      <w:r>
        <w:rPr>
          <w:sz w:val="28"/>
          <w:szCs w:val="28"/>
        </w:rPr>
        <w:t>Мұндай материалдарды әзірлеу барысында педагог тек оқу бағдарламасын орындап қана қоймай, өзінің кәсіби деңгейін де жетілдіреді. Ол бұл үдерісте:</w:t>
      </w:r>
    </w:p>
    <w:p w14:paraId="48E69958">
      <w:pPr>
        <w:pStyle w:val="11"/>
        <w:numPr>
          <w:ilvl w:val="0"/>
          <w:numId w:val="2"/>
        </w:numPr>
        <w:jc w:val="both"/>
        <w:rPr>
          <w:sz w:val="28"/>
          <w:szCs w:val="28"/>
        </w:rPr>
      </w:pPr>
      <w:r>
        <w:rPr>
          <w:sz w:val="28"/>
          <w:szCs w:val="28"/>
        </w:rPr>
        <w:t>пән мазмұнын терең талдап, оқу мақсаттары мен оқу бағдарламасына сәйкестендіреді;</w:t>
      </w:r>
    </w:p>
    <w:p w14:paraId="705CD121">
      <w:pPr>
        <w:pStyle w:val="11"/>
        <w:numPr>
          <w:ilvl w:val="0"/>
          <w:numId w:val="2"/>
        </w:numPr>
        <w:jc w:val="both"/>
        <w:rPr>
          <w:sz w:val="28"/>
          <w:szCs w:val="28"/>
        </w:rPr>
      </w:pPr>
      <w:r>
        <w:rPr>
          <w:sz w:val="28"/>
          <w:szCs w:val="28"/>
        </w:rPr>
        <w:t>оқушылардың жас және психологиялық ерекшеліктерін, жеке қабілеттерін ескереді;</w:t>
      </w:r>
    </w:p>
    <w:p w14:paraId="1267F433">
      <w:pPr>
        <w:pStyle w:val="11"/>
        <w:numPr>
          <w:ilvl w:val="0"/>
          <w:numId w:val="2"/>
        </w:numPr>
        <w:jc w:val="both"/>
        <w:rPr>
          <w:sz w:val="28"/>
          <w:szCs w:val="28"/>
        </w:rPr>
      </w:pPr>
      <w:r>
        <w:rPr>
          <w:sz w:val="28"/>
          <w:szCs w:val="28"/>
        </w:rPr>
        <w:t>заманауи педагогикалық технологиялар мен инновациялық әдістерді тиімді қолдану жолдарын қарастырады;</w:t>
      </w:r>
    </w:p>
    <w:p w14:paraId="7BAF499B">
      <w:pPr>
        <w:pStyle w:val="11"/>
        <w:numPr>
          <w:ilvl w:val="0"/>
          <w:numId w:val="2"/>
        </w:numPr>
        <w:jc w:val="both"/>
        <w:rPr>
          <w:sz w:val="28"/>
          <w:szCs w:val="28"/>
        </w:rPr>
      </w:pPr>
      <w:r>
        <w:rPr>
          <w:sz w:val="28"/>
          <w:szCs w:val="28"/>
        </w:rPr>
        <w:t>оқу-тәрбие процесін жаңаша ұйымдастыру тәсілдерін жобалайды және жетілдіреді;</w:t>
      </w:r>
    </w:p>
    <w:p w14:paraId="7D9E2FBF">
      <w:pPr>
        <w:pStyle w:val="11"/>
        <w:numPr>
          <w:ilvl w:val="0"/>
          <w:numId w:val="2"/>
        </w:numPr>
        <w:jc w:val="both"/>
        <w:rPr>
          <w:sz w:val="28"/>
          <w:szCs w:val="28"/>
        </w:rPr>
      </w:pPr>
      <w:r>
        <w:rPr>
          <w:sz w:val="28"/>
          <w:szCs w:val="28"/>
        </w:rPr>
        <w:t>оқу нәтижелерін талдау арқылы өз тәжірибесін рефлексия жасай отырып бағалайды.</w:t>
      </w:r>
    </w:p>
    <w:p w14:paraId="4F01EF5D">
      <w:pPr>
        <w:pStyle w:val="11"/>
        <w:ind w:firstLine="420" w:firstLineChars="150"/>
        <w:jc w:val="both"/>
        <w:rPr>
          <w:sz w:val="28"/>
          <w:szCs w:val="28"/>
        </w:rPr>
      </w:pPr>
      <w:r>
        <w:rPr>
          <w:sz w:val="28"/>
          <w:szCs w:val="28"/>
        </w:rPr>
        <w:t>Осылайша, әдістемелік материал педагогтің кәсіби құзіреттілігін арттырумен қатар, білім беру сапасын жетілдірудің негізгі факторы ретінде қарастырылады. Бұл материалдар арқылы мұғалім өз тәжірибесін жүйелеп, оны шығармашылық тұрғыдан жетілдіреді, педагогикалық процестің тиімділігін арттырады.</w:t>
      </w:r>
    </w:p>
    <w:p w14:paraId="41D9C7EE">
      <w:pPr>
        <w:pStyle w:val="11"/>
        <w:ind w:firstLine="420" w:firstLineChars="150"/>
        <w:jc w:val="both"/>
        <w:rPr>
          <w:sz w:val="28"/>
          <w:szCs w:val="28"/>
        </w:rPr>
      </w:pPr>
      <w:r>
        <w:rPr>
          <w:sz w:val="28"/>
          <w:szCs w:val="28"/>
        </w:rPr>
        <w:t>Әдістемелік жұмыстың сапасы – білім беру ұйымының жалпы даму деңгейінің көрсеткіші. Сондықтан әр педагог әдістемелік материал әзірлеу ісін тек міндет ретінде емес, өз кәсіби шеберлігін арттырудың, педагогикалық тәжірибесін байытудың және шығармашылық әлеуетін дамытудың маңызды құралы ретінде қарастыруы тиіс.</w:t>
      </w:r>
    </w:p>
    <w:p w14:paraId="610193A8">
      <w:pPr>
        <w:jc w:val="both"/>
        <w:rPr>
          <w:rFonts w:ascii="Times New Roman" w:hAnsi="Times New Roman"/>
          <w:sz w:val="28"/>
          <w:szCs w:val="28"/>
        </w:rPr>
      </w:pPr>
    </w:p>
    <w:p w14:paraId="0DA7A5C6">
      <w:pPr>
        <w:jc w:val="both"/>
        <w:rPr>
          <w:rFonts w:ascii="Times New Roman" w:hAnsi="Times New Roman"/>
          <w:sz w:val="28"/>
          <w:szCs w:val="28"/>
        </w:rPr>
      </w:pPr>
    </w:p>
    <w:p w14:paraId="01A12B1B">
      <w:pPr>
        <w:pStyle w:val="3"/>
        <w:jc w:val="both"/>
        <w:rPr>
          <w:sz w:val="28"/>
          <w:szCs w:val="28"/>
        </w:rPr>
      </w:pPr>
      <w:r>
        <w:rPr>
          <w:rStyle w:val="8"/>
          <w:b/>
          <w:bCs/>
          <w:sz w:val="28"/>
          <w:szCs w:val="28"/>
        </w:rPr>
        <w:t>Ғылыми-әдістемелік ізденістің рөлі</w:t>
      </w:r>
    </w:p>
    <w:p w14:paraId="5DEA5C1F">
      <w:pPr>
        <w:pStyle w:val="11"/>
        <w:ind w:firstLine="420" w:firstLineChars="150"/>
        <w:jc w:val="both"/>
        <w:rPr>
          <w:sz w:val="28"/>
          <w:szCs w:val="28"/>
        </w:rPr>
      </w:pPr>
      <w:r>
        <w:rPr>
          <w:sz w:val="28"/>
          <w:szCs w:val="28"/>
        </w:rPr>
        <w:t>Ғылыми-әдістемелік жұмыс — педагогтің ғылыми тұрғыдан ойлау мәдениетін қалыптастыратын, кәсіби дамуына ықпал ететін маңызды бағыт. Ол мұғалімнің зерттеу қызметін ұйымдастыруды, білім беру саласындағы жаңалықтарды талдауды және тәжірибеге енгізуді қамтиды.</w:t>
      </w:r>
    </w:p>
    <w:p w14:paraId="4DB62162">
      <w:pPr>
        <w:pStyle w:val="11"/>
        <w:jc w:val="both"/>
        <w:rPr>
          <w:sz w:val="28"/>
          <w:szCs w:val="28"/>
        </w:rPr>
      </w:pPr>
      <w:r>
        <w:rPr>
          <w:sz w:val="28"/>
          <w:szCs w:val="28"/>
        </w:rPr>
        <w:t>Ғылыми-әдістемелік материалдарға мыналар жатады:</w:t>
      </w:r>
    </w:p>
    <w:p w14:paraId="697C2AA1">
      <w:pPr>
        <w:pStyle w:val="11"/>
        <w:numPr>
          <w:ilvl w:val="0"/>
          <w:numId w:val="3"/>
        </w:numPr>
        <w:jc w:val="both"/>
        <w:rPr>
          <w:sz w:val="28"/>
          <w:szCs w:val="28"/>
        </w:rPr>
      </w:pPr>
      <w:r>
        <w:rPr>
          <w:sz w:val="28"/>
          <w:szCs w:val="28"/>
        </w:rPr>
        <w:t>ғылыми мақалалар мен зерттеу еңбектері;</w:t>
      </w:r>
    </w:p>
    <w:p w14:paraId="42DEDDA6">
      <w:pPr>
        <w:pStyle w:val="11"/>
        <w:numPr>
          <w:ilvl w:val="0"/>
          <w:numId w:val="3"/>
        </w:numPr>
        <w:jc w:val="both"/>
        <w:rPr>
          <w:sz w:val="28"/>
          <w:szCs w:val="28"/>
        </w:rPr>
      </w:pPr>
      <w:r>
        <w:rPr>
          <w:sz w:val="28"/>
          <w:szCs w:val="28"/>
        </w:rPr>
        <w:t>педагогикалық конференциялар мен семинарларға арналған баяндамалар;</w:t>
      </w:r>
    </w:p>
    <w:p w14:paraId="16C52DAF">
      <w:pPr>
        <w:pStyle w:val="11"/>
        <w:numPr>
          <w:ilvl w:val="0"/>
          <w:numId w:val="3"/>
        </w:numPr>
        <w:jc w:val="both"/>
        <w:rPr>
          <w:sz w:val="28"/>
          <w:szCs w:val="28"/>
        </w:rPr>
      </w:pPr>
      <w:r>
        <w:rPr>
          <w:sz w:val="28"/>
          <w:szCs w:val="28"/>
        </w:rPr>
        <w:t>оқу-тәрбие үдерісінде қолданылатын инновациялық әдістерді сипаттайтын нұсқаулықтар;</w:t>
      </w:r>
    </w:p>
    <w:p w14:paraId="34447D2E">
      <w:pPr>
        <w:pStyle w:val="11"/>
        <w:numPr>
          <w:ilvl w:val="0"/>
          <w:numId w:val="3"/>
        </w:numPr>
        <w:jc w:val="both"/>
        <w:rPr>
          <w:sz w:val="28"/>
          <w:szCs w:val="28"/>
        </w:rPr>
      </w:pPr>
      <w:r>
        <w:rPr>
          <w:sz w:val="28"/>
          <w:szCs w:val="28"/>
        </w:rPr>
        <w:t>ғылыми жобалар мен эксперименттік жұмыстардың нәтижелері.</w:t>
      </w:r>
    </w:p>
    <w:p w14:paraId="0195A869">
      <w:pPr>
        <w:pStyle w:val="11"/>
        <w:jc w:val="both"/>
        <w:rPr>
          <w:sz w:val="28"/>
          <w:szCs w:val="28"/>
        </w:rPr>
      </w:pPr>
      <w:r>
        <w:rPr>
          <w:sz w:val="28"/>
          <w:szCs w:val="28"/>
        </w:rPr>
        <w:t>Мұндай жұмыс педагогке келесі мүмкіндіктер береді:</w:t>
      </w:r>
    </w:p>
    <w:p w14:paraId="58D92256">
      <w:pPr>
        <w:pStyle w:val="11"/>
        <w:numPr>
          <w:ilvl w:val="0"/>
          <w:numId w:val="4"/>
        </w:numPr>
        <w:jc w:val="both"/>
        <w:rPr>
          <w:sz w:val="28"/>
          <w:szCs w:val="28"/>
        </w:rPr>
      </w:pPr>
      <w:r>
        <w:rPr>
          <w:sz w:val="28"/>
          <w:szCs w:val="28"/>
        </w:rPr>
        <w:t>кәсіби дүниетанымын кеңейтіп, жаңа педагогикалық идеяларды меңгеруге;</w:t>
      </w:r>
    </w:p>
    <w:p w14:paraId="14CF7924">
      <w:pPr>
        <w:pStyle w:val="11"/>
        <w:numPr>
          <w:ilvl w:val="0"/>
          <w:numId w:val="4"/>
        </w:numPr>
        <w:jc w:val="both"/>
        <w:rPr>
          <w:sz w:val="28"/>
          <w:szCs w:val="28"/>
        </w:rPr>
      </w:pPr>
      <w:r>
        <w:rPr>
          <w:sz w:val="28"/>
          <w:szCs w:val="28"/>
        </w:rPr>
        <w:t>білім сапасын арттыруға және оқыту әдістерін жаңартуға;</w:t>
      </w:r>
    </w:p>
    <w:p w14:paraId="7D49017C">
      <w:pPr>
        <w:pStyle w:val="11"/>
        <w:numPr>
          <w:ilvl w:val="0"/>
          <w:numId w:val="4"/>
        </w:numPr>
        <w:jc w:val="both"/>
        <w:rPr>
          <w:sz w:val="28"/>
          <w:szCs w:val="28"/>
        </w:rPr>
      </w:pPr>
      <w:r>
        <w:rPr>
          <w:sz w:val="28"/>
          <w:szCs w:val="28"/>
        </w:rPr>
        <w:t>өз тәжірибесін ғылыми тұрғыдан негіздеп, нәтижесін көпшілікке ұсынуға;</w:t>
      </w:r>
    </w:p>
    <w:p w14:paraId="001DBB34">
      <w:pPr>
        <w:pStyle w:val="11"/>
        <w:numPr>
          <w:ilvl w:val="0"/>
          <w:numId w:val="4"/>
        </w:numPr>
        <w:jc w:val="both"/>
        <w:rPr>
          <w:sz w:val="28"/>
          <w:szCs w:val="28"/>
        </w:rPr>
      </w:pPr>
      <w:r>
        <w:rPr>
          <w:sz w:val="28"/>
          <w:szCs w:val="28"/>
        </w:rPr>
        <w:t>шығармашылық әлеуетін дамытып, өзін-өзі жетілдіруге.</w:t>
      </w:r>
    </w:p>
    <w:p w14:paraId="5AE4BA0E">
      <w:pPr>
        <w:pStyle w:val="11"/>
        <w:jc w:val="both"/>
        <w:rPr>
          <w:sz w:val="28"/>
          <w:szCs w:val="28"/>
        </w:rPr>
      </w:pPr>
      <w:r>
        <w:rPr>
          <w:sz w:val="28"/>
          <w:szCs w:val="28"/>
        </w:rPr>
        <w:t>Ғылыми-әдістемелік ізденіс мұғалімнің кәсіби өсу траекториясын айқындап, оны ғылыми-зерттеуші деңгейіне көтереді.</w:t>
      </w:r>
    </w:p>
    <w:p w14:paraId="5C47C7E2">
      <w:pPr>
        <w:jc w:val="both"/>
        <w:rPr>
          <w:rFonts w:ascii="Times New Roman" w:hAnsi="Times New Roman"/>
          <w:sz w:val="28"/>
          <w:szCs w:val="28"/>
        </w:rPr>
      </w:pPr>
    </w:p>
    <w:p w14:paraId="2BD9EC50">
      <w:pPr>
        <w:pStyle w:val="4"/>
        <w:jc w:val="both"/>
        <w:rPr>
          <w:rFonts w:ascii="Times New Roman" w:hAnsi="Times New Roman" w:eastAsia="Times New Roman" w:cs="Times New Roman"/>
          <w:color w:val="auto"/>
          <w:sz w:val="28"/>
          <w:szCs w:val="28"/>
        </w:rPr>
      </w:pPr>
      <w:r>
        <w:rPr>
          <w:rStyle w:val="8"/>
          <w:rFonts w:ascii="Times New Roman" w:hAnsi="Times New Roman" w:cs="Times New Roman"/>
          <w:b w:val="0"/>
          <w:bCs w:val="0"/>
          <w:color w:val="auto"/>
          <w:sz w:val="28"/>
          <w:szCs w:val="28"/>
        </w:rPr>
        <w:t>Әдістемелік және ғылыми-әдістемелік материалдарды әзірлеу жолдары</w:t>
      </w:r>
    </w:p>
    <w:p w14:paraId="5FD48E46">
      <w:pPr>
        <w:pStyle w:val="11"/>
        <w:ind w:firstLine="420" w:firstLineChars="150"/>
        <w:jc w:val="both"/>
        <w:rPr>
          <w:sz w:val="28"/>
          <w:szCs w:val="28"/>
        </w:rPr>
      </w:pPr>
      <w:r>
        <w:rPr>
          <w:sz w:val="28"/>
          <w:szCs w:val="28"/>
        </w:rPr>
        <w:t>Педагог өзінің кәсіби құзыреттілігін арттыру және білім беру сапасын жетілдіру мақсатында әдістемелік жұмыстарды жүйелі түрде ұйымдастыруы қажет. Әдістемелік және ғылыми-әдістемелік материалдарды әзірлеу — бұл мұғалімнің шығармашылық ізденісін, тәжірибесін сараптап, оны басқалармен бөлісуге бағытталған үздіксіз процесс. Бұл үдеріс бірнеше негізгі бағыт бойынша жүзеге асырылады:</w:t>
      </w:r>
    </w:p>
    <w:p w14:paraId="0DF334C7">
      <w:pPr>
        <w:pStyle w:val="11"/>
        <w:numPr>
          <w:ilvl w:val="0"/>
          <w:numId w:val="5"/>
        </w:numPr>
        <w:jc w:val="both"/>
        <w:rPr>
          <w:sz w:val="28"/>
          <w:szCs w:val="28"/>
        </w:rPr>
      </w:pPr>
      <w:r>
        <w:rPr>
          <w:rStyle w:val="8"/>
          <w:sz w:val="28"/>
          <w:szCs w:val="28"/>
        </w:rPr>
        <w:t>Әдістемелік бірлестіктер мен шығармашылық топтар құру.</w:t>
      </w:r>
      <w:r>
        <w:rPr>
          <w:sz w:val="28"/>
          <w:szCs w:val="28"/>
        </w:rPr>
        <w:br w:type="textWrapping"/>
      </w:r>
      <w:r>
        <w:rPr>
          <w:sz w:val="28"/>
          <w:szCs w:val="28"/>
        </w:rPr>
        <w:t>Мұғалімдер ұжымдық ынтымақтастық арқылы өзара тәжірибе алмасып, оқу-тәрбие процесінде қолданылатын жаңа әдіс-тәсілдерді талқылайды. Мұндай бірлестіктер аясында ашық сабақтар, әдістемелік кеңестер, дөңгелек үстелдер ұйымдастырылып, ортақ шешімдер қабылданады. Бұл педагогтың кәсіби дамуына, инновациялық идеяларды жүзеге асыруына мүмкіндік береді.</w:t>
      </w:r>
    </w:p>
    <w:p w14:paraId="50E0AA0F">
      <w:pPr>
        <w:pStyle w:val="11"/>
        <w:numPr>
          <w:ilvl w:val="0"/>
          <w:numId w:val="5"/>
        </w:numPr>
        <w:jc w:val="both"/>
        <w:rPr>
          <w:sz w:val="28"/>
          <w:szCs w:val="28"/>
        </w:rPr>
      </w:pPr>
      <w:r>
        <w:rPr>
          <w:rStyle w:val="8"/>
          <w:sz w:val="28"/>
          <w:szCs w:val="28"/>
        </w:rPr>
        <w:t>Ғылыми жетекшілермен және тәжірибелі ұстаздармен бірлесіп жұмыс істеу.</w:t>
      </w:r>
      <w:r>
        <w:rPr>
          <w:sz w:val="28"/>
          <w:szCs w:val="28"/>
        </w:rPr>
        <w:br w:type="textWrapping"/>
      </w:r>
      <w:r>
        <w:rPr>
          <w:sz w:val="28"/>
          <w:szCs w:val="28"/>
        </w:rPr>
        <w:t>Тәжірибелі мамандармен ынтымақтастық орнату – жас педагогтің кәсіби өсуіне, әдістемелік дағдыларын қалыптастыруға септігін тигізеді. Ғылыми жетекшінің кеңесі арқылы мұғалім зерттеу жұмыстарын дұрыс жоспарлауды, педагогикалық эксперименттер жүргізуді, ғылыми қорытындылар шығаруды үйренеді.</w:t>
      </w:r>
    </w:p>
    <w:p w14:paraId="34C4A0AD">
      <w:pPr>
        <w:pStyle w:val="11"/>
        <w:numPr>
          <w:ilvl w:val="0"/>
          <w:numId w:val="5"/>
        </w:numPr>
        <w:jc w:val="both"/>
        <w:rPr>
          <w:sz w:val="28"/>
          <w:szCs w:val="28"/>
        </w:rPr>
      </w:pPr>
      <w:r>
        <w:rPr>
          <w:rStyle w:val="8"/>
          <w:sz w:val="28"/>
          <w:szCs w:val="28"/>
        </w:rPr>
        <w:t>Рефлексия және үздік тәжірибелерді жинақтау.</w:t>
      </w:r>
      <w:r>
        <w:rPr>
          <w:sz w:val="28"/>
          <w:szCs w:val="28"/>
        </w:rPr>
        <w:br w:type="textWrapping"/>
      </w:r>
      <w:r>
        <w:rPr>
          <w:sz w:val="28"/>
          <w:szCs w:val="28"/>
        </w:rPr>
        <w:t>Педагог өзінің іс-әрекетіне жүйелі түрде талдау жасап, жетістіктер мен қиындықтарды анықтайды. Рефлексия нәтижесінде ол тиімді әдістер мен тәсілдерді іріктеп, солар негізінде әдістемелік ұсынымдар мен нұсқаулықтар дайындайды. Бұл жинақталған материалдар мектепішілік, аудандық немесе облыстық деңгейде таратуға жарамды болады.</w:t>
      </w:r>
    </w:p>
    <w:p w14:paraId="73586C49">
      <w:pPr>
        <w:pStyle w:val="11"/>
        <w:numPr>
          <w:ilvl w:val="0"/>
          <w:numId w:val="5"/>
        </w:numPr>
        <w:jc w:val="both"/>
        <w:rPr>
          <w:sz w:val="28"/>
          <w:szCs w:val="28"/>
        </w:rPr>
      </w:pPr>
      <w:r>
        <w:rPr>
          <w:rStyle w:val="8"/>
          <w:sz w:val="28"/>
          <w:szCs w:val="28"/>
        </w:rPr>
        <w:t>Жаңа технологияларды тәжірибеге енгізу және сипаттау.</w:t>
      </w:r>
      <w:r>
        <w:rPr>
          <w:sz w:val="28"/>
          <w:szCs w:val="28"/>
        </w:rPr>
        <w:br w:type="textWrapping"/>
      </w:r>
      <w:r>
        <w:rPr>
          <w:sz w:val="28"/>
          <w:szCs w:val="28"/>
        </w:rPr>
        <w:t>Қазіргі білім беру жүйесінде цифрлық сауаттылық пен инновациялық технологияларды қолдану – басты талаптардың бірі. Мұғалім қашықтан оқыту платформаларын (Google Classroom, Moodle, BilimLand т.б.) пайдалана отырып, интерактивті сабақтар ұйымдастырады, оқушылардың танымдық белсенділігін арттырады. Осы тәжірибені сипаттап, әдістемелік құрал немесе нұсқаулық түрінде рәсімдеу де маңызды.</w:t>
      </w:r>
    </w:p>
    <w:p w14:paraId="006E72AC">
      <w:pPr>
        <w:pStyle w:val="11"/>
        <w:numPr>
          <w:ilvl w:val="0"/>
          <w:numId w:val="5"/>
        </w:numPr>
        <w:jc w:val="both"/>
        <w:rPr>
          <w:sz w:val="28"/>
          <w:szCs w:val="28"/>
        </w:rPr>
      </w:pPr>
      <w:r>
        <w:rPr>
          <w:rStyle w:val="8"/>
          <w:sz w:val="28"/>
          <w:szCs w:val="28"/>
        </w:rPr>
        <w:t>Ғылыми конференциялар мен семинарларға қатысу, тәжірибе тарату.</w:t>
      </w:r>
      <w:r>
        <w:rPr>
          <w:sz w:val="28"/>
          <w:szCs w:val="28"/>
        </w:rPr>
        <w:br w:type="textWrapping"/>
      </w:r>
      <w:r>
        <w:rPr>
          <w:sz w:val="28"/>
          <w:szCs w:val="28"/>
        </w:rPr>
        <w:t>Мұғалім өз тәжірибесін әртүрлі деңгейдегі педагогикалық оқуларда, форумдарда, вебинарларда ұсыну арқылы кәсіби ортада танымал бола алады. Бұл оның педагогикалық имиджін қалыптастырып қана қоймай, ғылыми ортада мойындалуына да ықпал етеді.</w:t>
      </w:r>
    </w:p>
    <w:p w14:paraId="1DC966E1">
      <w:pPr>
        <w:pStyle w:val="11"/>
        <w:numPr>
          <w:ilvl w:val="0"/>
          <w:numId w:val="5"/>
        </w:numPr>
        <w:jc w:val="both"/>
        <w:rPr>
          <w:sz w:val="28"/>
          <w:szCs w:val="28"/>
        </w:rPr>
      </w:pPr>
      <w:r>
        <w:rPr>
          <w:rStyle w:val="8"/>
          <w:sz w:val="28"/>
          <w:szCs w:val="28"/>
        </w:rPr>
        <w:t>Әдістемелік өнімдер дайындау.</w:t>
      </w:r>
      <w:r>
        <w:rPr>
          <w:sz w:val="28"/>
          <w:szCs w:val="28"/>
        </w:rPr>
        <w:br w:type="textWrapping"/>
      </w:r>
      <w:r>
        <w:rPr>
          <w:sz w:val="28"/>
          <w:szCs w:val="28"/>
        </w:rPr>
        <w:t>Педагогтің кәсіби дамуының нәтижесі ретінде оқу-әдістемелік кешендер, нұсқаулықтар, сабақ жоспарлары, әдістемелік ұсынымдар, авторлық бағдарламалар мен элективті курстар жасалады. Бұл материалдар білім сапасын арттыруға, әріптестер арасында тәжірибе алмасуға мүмкіндік береді.</w:t>
      </w:r>
    </w:p>
    <w:p w14:paraId="29485DEB">
      <w:pPr>
        <w:jc w:val="both"/>
        <w:rPr>
          <w:rFonts w:ascii="Times New Roman" w:hAnsi="Times New Roman"/>
          <w:sz w:val="28"/>
          <w:szCs w:val="28"/>
        </w:rPr>
      </w:pPr>
    </w:p>
    <w:p w14:paraId="4C48C83E">
      <w:pPr>
        <w:pStyle w:val="4"/>
        <w:jc w:val="both"/>
        <w:rPr>
          <w:rFonts w:ascii="Times New Roman" w:hAnsi="Times New Roman" w:eastAsia="Times New Roman" w:cs="Times New Roman"/>
          <w:color w:val="auto"/>
          <w:sz w:val="28"/>
          <w:szCs w:val="28"/>
        </w:rPr>
      </w:pPr>
      <w:r>
        <w:rPr>
          <w:rStyle w:val="8"/>
          <w:rFonts w:ascii="Times New Roman" w:hAnsi="Times New Roman" w:cs="Times New Roman"/>
          <w:b w:val="0"/>
          <w:bCs w:val="0"/>
          <w:color w:val="auto"/>
          <w:sz w:val="28"/>
          <w:szCs w:val="28"/>
        </w:rPr>
        <w:t>Қорытынды</w:t>
      </w:r>
    </w:p>
    <w:p w14:paraId="48B096D1">
      <w:pPr>
        <w:pStyle w:val="11"/>
        <w:ind w:firstLine="280" w:firstLineChars="100"/>
        <w:jc w:val="both"/>
        <w:rPr>
          <w:sz w:val="28"/>
          <w:szCs w:val="28"/>
        </w:rPr>
      </w:pPr>
      <w:r>
        <w:rPr>
          <w:sz w:val="28"/>
          <w:szCs w:val="28"/>
        </w:rPr>
        <w:t>Әдістемелік және ғылыми-әдістемелік материалдарды әзірлеу – педагогтің кәсіби құзыреттілігін арттырудың нақты әрі нәтижелі жолы. Бұл бағыт мұғалімді үнемі ізденіс пен шығармашылыққа жетелеп, кәсіби дамуына жаңа серпін береді.</w:t>
      </w:r>
    </w:p>
    <w:p w14:paraId="1CB6C082">
      <w:pPr>
        <w:pStyle w:val="11"/>
        <w:ind w:firstLine="280" w:firstLineChars="100"/>
        <w:jc w:val="both"/>
        <w:rPr>
          <w:sz w:val="28"/>
          <w:szCs w:val="28"/>
        </w:rPr>
      </w:pPr>
      <w:bookmarkStart w:id="0" w:name="_GoBack"/>
      <w:bookmarkEnd w:id="0"/>
      <w:r>
        <w:rPr>
          <w:sz w:val="28"/>
          <w:szCs w:val="28"/>
        </w:rPr>
        <w:t>Осындай жүйелі жұмыс барысында педагог тек тәжірибесін байытып қана қоймай, өз қызметін ғылыми тұрғыда саралап, оны тиімді әдістемелік өнімдерге айналдырады. Нәтижесінде білім беру үдерісінің сапасы артып, оқушылардың оқу жетістіктеріне оң әсер етеді.</w:t>
      </w:r>
    </w:p>
    <w:p w14:paraId="3961AA19">
      <w:pPr>
        <w:pStyle w:val="11"/>
        <w:ind w:firstLine="420" w:firstLineChars="150"/>
        <w:jc w:val="both"/>
        <w:rPr>
          <w:sz w:val="28"/>
          <w:szCs w:val="28"/>
        </w:rPr>
      </w:pPr>
      <w:r>
        <w:rPr>
          <w:sz w:val="28"/>
          <w:szCs w:val="28"/>
        </w:rPr>
        <w:t>Зерттеушілік және әдістемелік мәдениеті қалыптасқан мұғалім – жаңашыл, шығармашыл және заманауи білім беру талаптарына жауап бере алатын кәсіби тұлға. Сондықтан әрбір педагог өз кәсіби даму жолында әдістемелік және ғылыми-ізденістік қызметті басты басымдықтардың бірі ретінде қарастыруы қажет.</w:t>
      </w:r>
    </w:p>
    <w:p w14:paraId="2A305124">
      <w:pPr>
        <w:pStyle w:val="11"/>
        <w:ind w:firstLine="420" w:firstLineChars="150"/>
        <w:jc w:val="both"/>
        <w:rPr>
          <w:sz w:val="28"/>
          <w:szCs w:val="28"/>
        </w:rPr>
      </w:pPr>
      <w:r>
        <w:rPr>
          <w:sz w:val="28"/>
          <w:szCs w:val="28"/>
        </w:rPr>
        <w:t>Бұл – білім беру жүйесін жетілдірудің, педагогикалық тәжірибені байытудың және болашақ ұрпақтың сапалы білім алуына жағдай жасаудың ең тиімді тетігі болып табылады.</w:t>
      </w:r>
    </w:p>
    <w:p w14:paraId="027C3075">
      <w:pPr>
        <w:rPr>
          <w:rFonts w:ascii="Times New Roman" w:hAnsi="Times New Roman"/>
          <w:sz w:val="28"/>
          <w:szCs w:val="28"/>
        </w:rPr>
      </w:pP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654174"/>
      <w:docPartObj>
        <w:docPartGallery w:val="AutoText"/>
      </w:docPartObj>
    </w:sdtPr>
    <w:sdtContent>
      <w:p w14:paraId="2CCFE9EA">
        <w:pPr>
          <w:pStyle w:val="10"/>
          <w:jc w:val="center"/>
        </w:pPr>
        <w:r>
          <w:fldChar w:fldCharType="begin"/>
        </w:r>
        <w:r>
          <w:instrText xml:space="preserve">PAGE   \* MERGEFORMAT</w:instrText>
        </w:r>
        <w:r>
          <w:fldChar w:fldCharType="separate"/>
        </w:r>
        <w:r>
          <w:t>5</w:t>
        </w:r>
        <w:r>
          <w:fldChar w:fldCharType="end"/>
        </w:r>
      </w:p>
    </w:sdtContent>
  </w:sdt>
  <w:p w14:paraId="0EB4C92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82060"/>
    <w:multiLevelType w:val="multilevel"/>
    <w:tmpl w:val="1A2820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4FC0590"/>
    <w:multiLevelType w:val="multilevel"/>
    <w:tmpl w:val="24FC05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8235493"/>
    <w:multiLevelType w:val="multilevel"/>
    <w:tmpl w:val="382354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A2B0C12"/>
    <w:multiLevelType w:val="multilevel"/>
    <w:tmpl w:val="4A2B0C1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25F1CEF"/>
    <w:multiLevelType w:val="multilevel"/>
    <w:tmpl w:val="625F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7E"/>
    <w:rsid w:val="00410D2D"/>
    <w:rsid w:val="00435D45"/>
    <w:rsid w:val="00447B3D"/>
    <w:rsid w:val="00501065"/>
    <w:rsid w:val="007C0D7E"/>
    <w:rsid w:val="00856BBB"/>
    <w:rsid w:val="00881E05"/>
    <w:rsid w:val="00913C1E"/>
    <w:rsid w:val="00E32038"/>
    <w:rsid w:val="1811715E"/>
    <w:rsid w:val="31115C26"/>
    <w:rsid w:val="4B7329A0"/>
    <w:rsid w:val="61990D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Calibri" w:hAnsi="Calibri" w:eastAsia="SimSun" w:cs="Times New Roman"/>
      <w:sz w:val="24"/>
      <w:szCs w:val="24"/>
      <w:lang w:val="ru-RU" w:eastAsia="ru-RU" w:bidi="ar-SA"/>
    </w:rPr>
  </w:style>
  <w:style w:type="paragraph" w:styleId="2">
    <w:name w:val="heading 1"/>
    <w:basedOn w:val="1"/>
    <w:next w:val="1"/>
    <w:link w:val="22"/>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18"/>
    <w:qFormat/>
    <w:uiPriority w:val="9"/>
    <w:pPr>
      <w:spacing w:before="100" w:beforeAutospacing="1" w:after="100" w:afterAutospacing="1"/>
      <w:outlineLvl w:val="1"/>
    </w:pPr>
    <w:rPr>
      <w:rFonts w:ascii="Times New Roman" w:hAnsi="Times New Roman" w:eastAsia="Times New Roman"/>
      <w:b/>
      <w:bCs/>
      <w:sz w:val="36"/>
      <w:szCs w:val="36"/>
    </w:rPr>
  </w:style>
  <w:style w:type="paragraph" w:styleId="4">
    <w:name w:val="heading 3"/>
    <w:basedOn w:val="1"/>
    <w:next w:val="1"/>
    <w:link w:val="21"/>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Strong"/>
    <w:basedOn w:val="5"/>
    <w:qFormat/>
    <w:uiPriority w:val="22"/>
    <w:rPr>
      <w:b/>
      <w:bCs/>
    </w:rPr>
  </w:style>
  <w:style w:type="paragraph" w:styleId="9">
    <w:name w:val="header"/>
    <w:basedOn w:val="1"/>
    <w:link w:val="19"/>
    <w:unhideWhenUsed/>
    <w:qFormat/>
    <w:uiPriority w:val="99"/>
    <w:pPr>
      <w:tabs>
        <w:tab w:val="center" w:pos="4677"/>
        <w:tab w:val="right" w:pos="9355"/>
      </w:tabs>
    </w:pPr>
  </w:style>
  <w:style w:type="paragraph" w:styleId="10">
    <w:name w:val="footer"/>
    <w:basedOn w:val="1"/>
    <w:link w:val="20"/>
    <w:unhideWhenUsed/>
    <w:qFormat/>
    <w:uiPriority w:val="99"/>
    <w:pPr>
      <w:tabs>
        <w:tab w:val="center" w:pos="4677"/>
        <w:tab w:val="right" w:pos="9355"/>
      </w:tabs>
    </w:pPr>
  </w:style>
  <w:style w:type="paragraph" w:styleId="11">
    <w:name w:val="Normal (Web)"/>
    <w:basedOn w:val="1"/>
    <w:unhideWhenUsed/>
    <w:qFormat/>
    <w:uiPriority w:val="99"/>
    <w:pPr>
      <w:spacing w:before="100" w:beforeAutospacing="1" w:after="100" w:afterAutospacing="1"/>
    </w:pPr>
    <w:rPr>
      <w:rFonts w:ascii="Times New Roman" w:hAnsi="Times New Roman" w:eastAsia="Times New Roman"/>
    </w:rPr>
  </w:style>
  <w:style w:type="paragraph" w:customStyle="1" w:styleId="12">
    <w:name w:val="s3"/>
    <w:basedOn w:val="1"/>
    <w:qFormat/>
    <w:uiPriority w:val="0"/>
    <w:pPr>
      <w:spacing w:before="100" w:beforeAutospacing="1" w:after="100" w:afterAutospacing="1"/>
    </w:pPr>
    <w:rPr>
      <w:rFonts w:ascii="Times New Roman" w:hAnsi="Times New Roman" w:eastAsia="等线"/>
    </w:rPr>
  </w:style>
  <w:style w:type="paragraph" w:customStyle="1" w:styleId="13">
    <w:name w:val="s4"/>
    <w:basedOn w:val="1"/>
    <w:qFormat/>
    <w:uiPriority w:val="0"/>
    <w:pPr>
      <w:spacing w:before="100" w:beforeAutospacing="1" w:after="100" w:afterAutospacing="1"/>
    </w:pPr>
    <w:rPr>
      <w:rFonts w:ascii="Times New Roman" w:hAnsi="Times New Roman" w:eastAsia="等线"/>
    </w:rPr>
  </w:style>
  <w:style w:type="paragraph" w:customStyle="1" w:styleId="14">
    <w:name w:val="s6"/>
    <w:basedOn w:val="1"/>
    <w:qFormat/>
    <w:uiPriority w:val="0"/>
    <w:pPr>
      <w:spacing w:before="100" w:beforeAutospacing="1" w:after="100" w:afterAutospacing="1"/>
    </w:pPr>
    <w:rPr>
      <w:rFonts w:ascii="Times New Roman" w:hAnsi="Times New Roman" w:eastAsia="等线"/>
    </w:rPr>
  </w:style>
  <w:style w:type="character" w:customStyle="1" w:styleId="15">
    <w:name w:val="15"/>
    <w:basedOn w:val="5"/>
    <w:qFormat/>
    <w:uiPriority w:val="0"/>
    <w:rPr>
      <w:rFonts w:hint="default" w:ascii="等线" w:hAnsi="等线"/>
    </w:rPr>
  </w:style>
  <w:style w:type="character" w:customStyle="1" w:styleId="16">
    <w:name w:val="16"/>
    <w:basedOn w:val="5"/>
    <w:uiPriority w:val="0"/>
    <w:rPr>
      <w:rFonts w:hint="default" w:ascii="等线" w:hAnsi="等线"/>
    </w:rPr>
  </w:style>
  <w:style w:type="character" w:customStyle="1" w:styleId="17">
    <w:name w:val="17"/>
    <w:basedOn w:val="5"/>
    <w:uiPriority w:val="0"/>
    <w:rPr>
      <w:rFonts w:hint="default" w:ascii="等线" w:hAnsi="等线"/>
    </w:rPr>
  </w:style>
  <w:style w:type="character" w:customStyle="1" w:styleId="18">
    <w:name w:val="Заголовок 2 Знак"/>
    <w:basedOn w:val="5"/>
    <w:link w:val="3"/>
    <w:qFormat/>
    <w:uiPriority w:val="9"/>
    <w:rPr>
      <w:rFonts w:ascii="Times New Roman" w:hAnsi="Times New Roman" w:eastAsia="Times New Roman" w:cs="Times New Roman"/>
      <w:b/>
      <w:bCs/>
      <w:sz w:val="36"/>
      <w:szCs w:val="36"/>
      <w:lang w:eastAsia="ru-RU"/>
    </w:rPr>
  </w:style>
  <w:style w:type="character" w:customStyle="1" w:styleId="19">
    <w:name w:val="Верхний колонтитул Знак"/>
    <w:basedOn w:val="5"/>
    <w:link w:val="9"/>
    <w:qFormat/>
    <w:uiPriority w:val="99"/>
    <w:rPr>
      <w:rFonts w:ascii="Calibri" w:hAnsi="Calibri" w:eastAsia="SimSun" w:cs="Times New Roman"/>
      <w:sz w:val="24"/>
      <w:szCs w:val="24"/>
      <w:lang w:eastAsia="ru-RU"/>
    </w:rPr>
  </w:style>
  <w:style w:type="character" w:customStyle="1" w:styleId="20">
    <w:name w:val="Нижний колонтитул Знак"/>
    <w:basedOn w:val="5"/>
    <w:link w:val="10"/>
    <w:qFormat/>
    <w:uiPriority w:val="99"/>
    <w:rPr>
      <w:rFonts w:ascii="Calibri" w:hAnsi="Calibri" w:eastAsia="SimSun" w:cs="Times New Roman"/>
      <w:sz w:val="24"/>
      <w:szCs w:val="24"/>
      <w:lang w:eastAsia="ru-RU"/>
    </w:rPr>
  </w:style>
  <w:style w:type="character" w:customStyle="1" w:styleId="21">
    <w:name w:val="Заголовок 3 Знак"/>
    <w:basedOn w:val="5"/>
    <w:link w:val="4"/>
    <w:semiHidden/>
    <w:qFormat/>
    <w:uiPriority w:val="9"/>
    <w:rPr>
      <w:rFonts w:asciiTheme="majorHAnsi" w:hAnsiTheme="majorHAnsi" w:eastAsiaTheme="majorEastAsia" w:cstheme="majorBidi"/>
      <w:color w:val="1F4E79" w:themeColor="accent1" w:themeShade="80"/>
      <w:sz w:val="24"/>
      <w:szCs w:val="24"/>
      <w:lang w:eastAsia="ru-RU"/>
    </w:rPr>
  </w:style>
  <w:style w:type="character" w:customStyle="1" w:styleId="22">
    <w:name w:val="Заголовок 1 Знак"/>
    <w:basedOn w:val="5"/>
    <w:link w:val="2"/>
    <w:qFormat/>
    <w:uiPriority w:val="9"/>
    <w:rPr>
      <w:rFonts w:asciiTheme="majorHAnsi" w:hAnsiTheme="majorHAnsi" w:eastAsiaTheme="majorEastAsia" w:cstheme="majorBidi"/>
      <w:color w:val="2E75B6" w:themeColor="accent1" w:themeShade="BF"/>
      <w:sz w:val="32"/>
      <w:szCs w:val="32"/>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1280</Words>
  <Characters>7298</Characters>
  <Lines>60</Lines>
  <Paragraphs>17</Paragraphs>
  <TotalTime>0</TotalTime>
  <ScaleCrop>false</ScaleCrop>
  <LinksUpToDate>false</LinksUpToDate>
  <CharactersWithSpaces>8561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2025-10-26T13:22:00Z</dcterms:created>
  <dc:creator>Lenovo</dc:creator>
  <cp:lastModifiedBy>User</cp:lastModifiedBy>
  <dcterms:modified xsi:type="dcterms:W3CDTF">2025-10-28T08:27:45Z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935895C904124698BDB64E5818D9DCE0_12</vt:lpwstr>
  </property>
</Properties>
</file>